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143075">
        <w:rPr>
          <w:color w:val="000000"/>
        </w:rPr>
        <w:t xml:space="preserve"> делать оферты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143075">
        <w:rPr>
          <w:b/>
          <w:color w:val="000000"/>
        </w:rPr>
        <w:t xml:space="preserve"> делать оферты 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43075">
        <w:rPr>
          <w:color w:val="000000"/>
        </w:rPr>
        <w:t>21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4238F3">
        <w:rPr>
          <w:bCs/>
          <w:color w:val="000000"/>
        </w:rPr>
        <w:t xml:space="preserve">и обслуживание </w:t>
      </w:r>
      <w:r w:rsidR="004238F3" w:rsidRPr="004238F3">
        <w:rPr>
          <w:bCs/>
          <w:color w:val="000000"/>
        </w:rPr>
        <w:t>средств индивидуальной защиты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A7622D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E65750" w:rsidRPr="00E65750" w:rsidRDefault="00A7622D" w:rsidP="00E65750">
      <w:pPr>
        <w:pStyle w:val="a3"/>
        <w:shd w:val="clear" w:color="auto" w:fill="FFFFFF"/>
        <w:tabs>
          <w:tab w:val="left" w:pos="0"/>
          <w:tab w:val="left" w:pos="720"/>
        </w:tabs>
        <w:ind w:left="0"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</w:t>
      </w:r>
      <w:proofErr w:type="spellStart"/>
      <w:proofErr w:type="gramStart"/>
      <w:r w:rsidR="00E65750" w:rsidRPr="00E65750">
        <w:rPr>
          <w:sz w:val="22"/>
          <w:szCs w:val="22"/>
        </w:rPr>
        <w:t>составляет</w:t>
      </w:r>
      <w:proofErr w:type="spellEnd"/>
      <w:proofErr w:type="gramEnd"/>
      <w:r w:rsidR="00E65750" w:rsidRPr="00E65750">
        <w:rPr>
          <w:rFonts w:eastAsia="Calibri"/>
          <w:sz w:val="22"/>
          <w:szCs w:val="22"/>
          <w:lang w:eastAsia="en-US"/>
        </w:rPr>
        <w:t xml:space="preserve"> ________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рублей ___ копеек </w:t>
      </w:r>
      <w:r w:rsidR="00E65750" w:rsidRPr="00E65750">
        <w:rPr>
          <w:rFonts w:eastAsia="Calibri"/>
          <w:sz w:val="22"/>
          <w:szCs w:val="22"/>
          <w:lang w:eastAsia="en-US"/>
        </w:rPr>
        <w:t>(</w:t>
      </w:r>
      <w:r w:rsidR="00E65750" w:rsidRPr="00E65750">
        <w:rPr>
          <w:rFonts w:eastAsia="Calibri"/>
          <w:bCs/>
          <w:sz w:val="22"/>
          <w:szCs w:val="22"/>
          <w:lang w:eastAsia="en-US"/>
        </w:rPr>
        <w:t>_______________),</w:t>
      </w:r>
      <w:r w:rsidR="00E65750"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65750" w:rsidRPr="00E65750">
        <w:rPr>
          <w:rFonts w:eastAsia="Calibri"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</w:t>
      </w:r>
      <w:r w:rsidR="00E65750" w:rsidRPr="00E65750">
        <w:rPr>
          <w:rFonts w:eastAsia="Calibri"/>
          <w:bCs/>
          <w:sz w:val="22"/>
          <w:szCs w:val="22"/>
          <w:lang w:eastAsia="en-US"/>
        </w:rPr>
        <w:t xml:space="preserve"> и состоит из:</w:t>
      </w:r>
    </w:p>
    <w:p w:rsidR="00E65750" w:rsidRPr="00E65750" w:rsidRDefault="00E65750" w:rsidP="00E65750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поставки Товара</w:t>
      </w:r>
      <w:r w:rsidRPr="00E65750">
        <w:rPr>
          <w:sz w:val="22"/>
          <w:szCs w:val="22"/>
        </w:rPr>
        <w:t xml:space="preserve"> в размере</w:t>
      </w:r>
      <w:r w:rsidRPr="00E65750">
        <w:rPr>
          <w:rFonts w:eastAsia="Calibri"/>
          <w:bCs/>
          <w:sz w:val="22"/>
          <w:szCs w:val="22"/>
          <w:lang w:eastAsia="en-US"/>
        </w:rPr>
        <w:t xml:space="preserve"> ________ рублей ___ копеек</w:t>
      </w:r>
      <w:proofErr w:type="gramStart"/>
      <w:r w:rsidRPr="00E65750">
        <w:rPr>
          <w:rFonts w:eastAsia="Calibri"/>
          <w:bCs/>
          <w:sz w:val="22"/>
          <w:szCs w:val="22"/>
          <w:lang w:eastAsia="en-US"/>
        </w:rPr>
        <w:t xml:space="preserve">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gramEnd"/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РФ);</w:t>
      </w:r>
    </w:p>
    <w:p w:rsidR="00E65750" w:rsidRPr="00E65750" w:rsidRDefault="00E65750" w:rsidP="00E65750">
      <w:pPr>
        <w:shd w:val="clear" w:color="auto" w:fill="FFFFFF"/>
        <w:tabs>
          <w:tab w:val="left" w:pos="0"/>
          <w:tab w:val="left" w:pos="720"/>
        </w:tabs>
        <w:ind w:firstLine="709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E65750">
        <w:rPr>
          <w:rFonts w:eastAsia="Calibri"/>
          <w:bCs/>
          <w:sz w:val="22"/>
          <w:szCs w:val="22"/>
          <w:lang w:eastAsia="en-US"/>
        </w:rPr>
        <w:t>- стоимости Услуг в размере ________ рублей ___ копеек</w:t>
      </w:r>
      <w:proofErr w:type="gramStart"/>
      <w:r w:rsidRPr="00E65750">
        <w:rPr>
          <w:rFonts w:eastAsia="Calibri"/>
          <w:bCs/>
          <w:sz w:val="22"/>
          <w:szCs w:val="22"/>
          <w:lang w:eastAsia="en-US"/>
        </w:rPr>
        <w:t xml:space="preserve"> (_______________),</w:t>
      </w:r>
      <w:r w:rsidRPr="00E65750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gramEnd"/>
      <w:r w:rsidRPr="00E65750">
        <w:rPr>
          <w:rFonts w:eastAsia="Calibri"/>
          <w:bCs/>
          <w:sz w:val="22"/>
          <w:szCs w:val="22"/>
          <w:lang w:eastAsia="en-US"/>
        </w:rPr>
        <w:t>в т. ч. НДС 20% (либо НДС не облагается, в связи с применением Исполнителем, в соответствии со ст. 346.12 и 346.13 главы 26.2 НК РФ).</w:t>
      </w:r>
    </w:p>
    <w:p w:rsidR="003924A4" w:rsidRPr="00063C55" w:rsidRDefault="003924A4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eastAsia="Calibri"/>
          <w:bCs/>
          <w:sz w:val="22"/>
          <w:szCs w:val="22"/>
          <w:lang w:eastAsia="en-US"/>
        </w:rPr>
      </w:pPr>
    </w:p>
    <w:p w:rsidR="003924A4" w:rsidRDefault="005041B8" w:rsidP="009F1164">
      <w:pPr>
        <w:pStyle w:val="a8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143075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8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tbl>
      <w:tblPr>
        <w:tblStyle w:val="110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8222"/>
        <w:gridCol w:w="851"/>
        <w:gridCol w:w="850"/>
        <w:gridCol w:w="1134"/>
        <w:gridCol w:w="1134"/>
        <w:gridCol w:w="1134"/>
        <w:gridCol w:w="1134"/>
        <w:gridCol w:w="1135"/>
      </w:tblGrid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№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пп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Цена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 НДС, руб. за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Стоимость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итого с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Количество обслуживаний*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Цена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 с НДС обслуживания за 1 изделие,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Стоимость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итого с НДС обслуживания,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Наличие логотипа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Халат для защиты от общих производственных загрязнений и механических воздействий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Халат с центральной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супатной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застежкой на пуговицы, с 4 накладными карманами с клапанами.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Ткань: смесовая (20% полиэфир, 80% хлопок) с МВО отделкой, плотность 260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 Цвет: зеленый.</w:t>
            </w:r>
            <w:proofErr w:type="gramEnd"/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40-42 по 72-74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Рост: с 146-152 по 194-200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12.4.280-2014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Наличие маркировки с указанием ФИО сотрудника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3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Берцы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кожаные (подошва - ТЭП, метод крепления -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клеепрошивной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)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Обувь изготовлена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клеепрошивным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методом крепления подошвы из 2-х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слойного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термоэластопласта (ТЭП).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Обувь изготавливается из термоустойчивой водоотталкивающей кожи (юфти) толщиной 1,8-2,0 мм.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Подошва из термоэластопласта (ТЭП) устойчива к воздействию химических факторов   нефти, нефтепродуктов, растворов щелочей концентрации до 20%, обладает амортизирующими свойствами, гасит ударные нагрузки, а также придает обуви легкость, комфортность и повышенные теплозащитные свойства. Наружный слой обуви – монолитный, обеспечивающий износоустойчивость, термостойкость и морозостойкость (-40/+120 С), внутренний – пористый, сохраняющий тепло.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Полуглухой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клапан исключает попадание внутрь влаги, пыли и мелких предметов.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Мягкий кант защищает от боковых ударов.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Назначение   для тяжелых работ в различных отраслях промышленности: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Верх обуви: кожа натуральная.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Подкладка: спилок подкладочный, полиамидное полотно.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Подошва: двухслойная, термоэластопласт (ТЭП). Метод крепления: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клеепрошивной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Высота: 25 см.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Цвет: черный.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Полнота: 10.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35 по 48 размеры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019/2011, ГОСТ 12.4.137-2001, ГОСТ 28507-99, ГОСТ 12.4.187-97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Сапоги резиновые формовые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Верх обуви: резина.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Подкладка: трикотаж.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Подошва с каблуком и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развитыми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грунтозацепами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Цвет: черный.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35 по 48 размеры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ТУ 2590-003-51664612-2013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bCs/>
                <w:sz w:val="18"/>
                <w:szCs w:val="18"/>
              </w:rPr>
              <w:t>Чулок-утеплитель для сапог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Используются в качестве утеплителя для резиновых, ПВХ и других видов сапог.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Материал: верх - нетканое полотно; подкладка - нетканое полотно.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Размеры: с 35 по 48.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ТУ 2595-003-41598788-2009, ГОСТ 5375-79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Бейсболка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Ткань: ПРЕСТИЖ-250 (арт. С-157 ЮГ) с МВО отделкой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Состав: 100% хлопок;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Плотность 250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Цвет: зеленый.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Размер: с 54 по 62.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12.4.280-2014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рисунок 1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Перчатки трикотажные с текстурированным латексным покрытием (тип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Тачстоун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)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Хлопчатобумажные перчатки серого цвета, покрытые текстурированным латексом синего цвета.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Универсальны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, применяются для любых механических работ. Двойной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оверлок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с латексным кольцом обеспечивает превосходную фиксацию перчатки на запястье. Класс вязки 13.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Размеры: 7, 8, 9.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12.4.252-2013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2652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 Плащ влагозащитный  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Плащ с застежкой на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двухзамковую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молнию с клапаном против ветра, с капюшоном, с двумя карманами с клапанами, рукав реглан с приточной манжетой. В нижней части пройм расположены два вентиляционных отверстия, оформленные люверсами. Низ изделия обработан в подгиб. Внешний край капюшона собран на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кулиску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, в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которую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вставлен шнур с наконечниками и фиксаторами. Все швы проклеены специальной лентой. Защита от влаги.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100% полиэфир с ПВХ-покрытием с изнаночной стороны, плотность 225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 Водоупорность ткани   не менее 5 000 мм вод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с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т. Цвет: зеленый.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ГОСТ 12.4.288-2013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5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Шапка-ушанка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Искусственный мех. Цвет: черный.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017/2011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10325-2014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Валенки обрезиненные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Верх обуви: натуральная шерсть. Подошва: резина.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ТУ 8167-002-05251923-2014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Обязательное наличие Заключения о подтверждении производства промышленной продукции на </w:t>
            </w: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Костюм сварщика (пл. 550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гр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м.кв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.)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Куртка + брюки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 класс защиты от искр, брызг расплавленного металла, окалины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брезент с огнезащитной отделкой, плотность 550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 Цвет: оливковый.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ГОСТ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ИСО 11611-2011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 Нательное бельё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х/б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трикотажное с начесом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100% хлопок, плотность 180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017/2011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31408-2009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12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Щиток сварщика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Конструкция: корпус щитка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Favori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T из термостойкого материала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TermotreK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, эргономичная конструкция; видимая область 110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13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Сапоги кожаные (натуральный мех, КП, подошва - ПУ/НИТРИЛ, метод крепления - литьевой)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Материалы верха обуви натуральная лицевая кожа толщиной 1,8-2,0 мм, дублированная натуральным мехом.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Подошва   двухслойная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маслобензостойкая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(устойчивая к воздействию химических факторов   масел, нефти, нефтепродуктов).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Верхний край голенища снабжен манжетой из армированного материала с полиуретановой пропиткой и утягивающим шнурком с фиксатором, что обеспечивает защиту от попадания внутрь обуви снега и посторонних предметов.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хорошую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сцепляемость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Верх обуви: натуральная лицевая кожа.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Подкладка: натуральный мех.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Стелька: натуральный мех.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Подошва: двухслойная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маслобензостойкая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,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пенополиуретан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/нитрильная резина.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Метод крепления: литьевой. Цвет: черный.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35 по 48 размеры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12.4.137-2001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 xml:space="preserve">ЖИЛЕТ сигнальный ГОСТ-2014 со СОП ОРАНЖЕВЫЙ (тк.100%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п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/э)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Центральная застежка на ленту-липучку, боковые накладные карманы. Кант износостойкая ткань </w:t>
            </w: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серого цвета.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100% полиэфир, плотность 120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Световозвращающий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материал: лента шириной 5 см, обеспечивает хорошую видимость.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Цвет: флуоресцентный оранжевый.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Класс защиты: 3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40-42 по 72-74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Рост: с 146-152 по 194-200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 ГОСТ 12.4.281-2014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51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Перчатки 10/6 с ПВХ 10 класс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качественное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6 нитей.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Состав: пряжа хлопкополиэфирная (содержание хлопка не менее 80%). Масса одной пары: 58 г.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Размеры: 7, 8, 9, 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ГОСТ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12.4.246-2008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4224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16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Рукавицы ватные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Используются в зимнее время для различных видов работ.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Материал: верх - плотная х/б ткань, плотность 245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; утеплитель: нетканый материал.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51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Костюм мужской для защиты от пониженных температур 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куртка+полукомбинезон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/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Костюм состоит из удлиненной куртки и полукомбинезона.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Куртка прямого силуэта, на притачной утепляющей подкладке, с центральной  застежкой на </w:t>
            </w:r>
            <w:proofErr w:type="spell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двухзамковую</w:t>
            </w:r>
            <w:proofErr w:type="spell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тесьм</w:t>
            </w:r>
            <w:proofErr w:type="gram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у-</w:t>
            </w:r>
            <w:proofErr w:type="gram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молния с внешним и внутренним ветрозащитным клапаном </w:t>
            </w:r>
            <w:r w:rsidRPr="00AA1925">
              <w:rPr>
                <w:rFonts w:eastAsia="Calibri" w:cs="Times New Roman"/>
                <w:sz w:val="18"/>
                <w:szCs w:val="18"/>
              </w:rPr>
              <w:t xml:space="preserve">до верха воротника-стойки, </w:t>
            </w:r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с </w:t>
            </w:r>
            <w:proofErr w:type="spell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втачными</w:t>
            </w:r>
            <w:proofErr w:type="spell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рукавами, воротником-стойкой, капюшоном пристегивающимся на тесьму-молния, закрытую планкой.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     Длина куртки позволяет надевать ее на пиджак. В области подмышечных впадин вентиляционные отверстия. Съемный капюшон с регулировкой объема и фиксацией ушек. Рукава с внутренними полушерстяными напульсниками и манжетами. Воротник, капюшон, и внутренняя планка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утеплены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высококачественным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флисом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Полочки с отрезными кокетками контрастного цвета; с рельефами; двумя нагрудными накладными карманами, двумя нижними карманами в рельефах.  Правый нагрудный карман с отделением для </w:t>
            </w:r>
            <w:proofErr w:type="spell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бейджа</w:t>
            </w:r>
            <w:proofErr w:type="spell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из пластика; левый со складкой по центру и клапаном, застегивающимся на текстильную застежку, для удобства открывания «флажок». По кокеткам полочек и спинки </w:t>
            </w:r>
            <w:proofErr w:type="gram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настрочена</w:t>
            </w:r>
            <w:proofErr w:type="gram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СОП шириной 5см.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Рукава </w:t>
            </w:r>
            <w:proofErr w:type="spell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втачные</w:t>
            </w:r>
            <w:proofErr w:type="spell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двухшовные</w:t>
            </w:r>
            <w:proofErr w:type="spell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состоят из передней и задней частей; в области локтя усилительная накладка. По низу рукавов </w:t>
            </w:r>
            <w:proofErr w:type="gram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настрочена</w:t>
            </w:r>
            <w:proofErr w:type="gram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СОП шириной 5 см.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Притачная утепляющая подкладка куртки с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втачными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рукавами с внутренними трикотажными манжетами. В борте карман на молнии для документов формата А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4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, карманы на подкладке. На левой полочке в области груди накладной карман.</w:t>
            </w:r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bCs/>
                <w:sz w:val="18"/>
                <w:szCs w:val="18"/>
              </w:rPr>
              <w:lastRenderedPageBreak/>
              <w:t xml:space="preserve">Полукомбинезон  с центральной застежкой  на </w:t>
            </w:r>
            <w:proofErr w:type="spell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двухзамковую</w:t>
            </w:r>
            <w:proofErr w:type="spellEnd"/>
            <w:r w:rsidRPr="00AA1925">
              <w:rPr>
                <w:rFonts w:eastAsia="Calibri" w:cs="Times New Roman"/>
                <w:bCs/>
                <w:sz w:val="18"/>
                <w:szCs w:val="18"/>
              </w:rPr>
              <w:t xml:space="preserve"> тесьму </w:t>
            </w:r>
            <w:proofErr w:type="gramStart"/>
            <w:r w:rsidRPr="00AA1925">
              <w:rPr>
                <w:rFonts w:eastAsia="Calibri" w:cs="Times New Roman"/>
                <w:bCs/>
                <w:sz w:val="18"/>
                <w:szCs w:val="18"/>
              </w:rPr>
              <w:t>–м</w:t>
            </w:r>
            <w:proofErr w:type="gramEnd"/>
            <w:r w:rsidRPr="00AA1925">
              <w:rPr>
                <w:rFonts w:eastAsia="Calibri" w:cs="Times New Roman"/>
                <w:bCs/>
                <w:sz w:val="18"/>
                <w:szCs w:val="18"/>
              </w:rPr>
              <w:t>олния.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Передние половинки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п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/к с отрезными грудками; с боковыми карманами с отрезным бочком. Дополнительный объём в области колен для удобства, с наколенниками. На грудках полукомбинезона накладные карманы прямоугольной формы.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Задние половинки полукомбинезона цельнокроеные со спинкой. На спине эластичная тесьма, что обеспечивает хорошую посадку по фигуре. На задних половинках накладные карманы прямоугольной формы. Низ по шаговым швам с усилительной накладкой, по боковым швам –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пуфта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с молнией. Внутри напульсник с латексной резинкой. 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            Полукомбинезон с бретелями, застёгивающимися на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фастексы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, длина бретелей регулируется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фастексами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и эластичной тесьмой.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bCs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 низу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п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/к настрочена </w:t>
            </w:r>
            <w:r w:rsidRPr="00AA1925">
              <w:rPr>
                <w:rFonts w:eastAsia="Calibri" w:cs="Times New Roman"/>
                <w:bCs/>
                <w:sz w:val="18"/>
                <w:szCs w:val="18"/>
              </w:rPr>
              <w:t>СОП шириной 5см.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Карелия (арт. С-99/2ЮГ) (80% хлопок, 20% полиэфир) с МВО отделкой, плотность 260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Утеплитель: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Слайтекс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, 150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, куртка 3 слоя, полукомбинезон 2 слоя.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Подкладка: 100% полиэфир + ветрозащитная ткань (100% полиэфир).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Световозвращающий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материал: лента шириной 5 см, обеспечивает хорошую видимость.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Цвет: зеленый, для ИТР – зеленый с оранжевыми вставками.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40-42 по 72-74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Рост: с 146-152 по 194-200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ГОСТ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12.4.236-2011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2(3) класс защиты от пониженных температур воздуха и ветра, для эксплуатации во II, III и IV климатических поясах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Наличие маркировки с указанием ФИО сотрудника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рисунок 2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Костюм мужской для защиты от механических воздействий и ОПЗ 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куртка+полукомбинезон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/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Костюм состоит из куртки прямого силуэта и полукомбинезона.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Куртка с отложным воротником, центральной застежкой на молнию, закрытой ветрозащитным клапаном на кнопках, с притачным поясом, ширина куртки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по низу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регулируется  хлястиками на кнопках.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Спинка и полочки с притачными  кокетками и рельефами. На полочках два нагрудных накладных кармана, два боковых кармана в рельефах. Левый нагрудный карман с объёмом с внешней стороны и отделением для карандаша, клапаном, застёгивающимся на текстильную застёжку, правый с объёмами по боковым сторонам, клапаном, застегивающимся на текстильную застежку, для удобства открывания с «флажками» из отделочной ткани.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В швы притачивания кокеток вставлен кант из отделочной ткани. Рукава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трёхшовные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, с притачными манжетами, застегивающимися на кнопки. В шве соединения задних частей рукавов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по низу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планка из отделочной ткани. В швы стачивания передних частей рукавов вставлен кант из отделочной ткани. В области подмышечных впадин установлены люверсы для воздухообмена (не менее 4 с каждой стороны). Полукомбинезон с центральной застежкой борта на 2-замковую тесьму-молнию, с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притачными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грудкой и спинкой. Передние половинки полукомбинезона с боковыми карманами с объёмами по нижнему срезу, навесными двойными карманами, входящими в шов притачивания грудки к передним половинкам; область колена усилена объёмными наколенниками. Грудка полукомбинезона с накладными карманами. Задние половинки полукомбинезона с вытачками; объем по талии регулируется участком с эластичной тесьмой. На правой задней половинке – большой и малый накладной карман для инструментов и накладной карман, на левой задней половинке накладной карман. Полукомбинезон с бретелями, застёгивающимися на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фастексы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, длина бретелей регулируется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фастексами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и эластичной тесьмой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Ткань: ПРЕСТИЖ-250 (арт. С-157 ЮГ) с МВО отделкой;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Состав: 100% хлопок;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Плотность: 250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Цвет: зеленый. Для ИТР зеленый с оранжевой отделкой.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40-42 по 72-74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Рост: с 146-152 по 194-200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12.4.280-2014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Размерный ряд: с 40-42 по 72-74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Рост: с 146-152 по 194-200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Наличие маркировки с указанием ФИО сотрудника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рисунок 2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Футболка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х/б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трикотажная пл. 180 гр./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м.кв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Модель прямого силуэта.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Обтачка горловины трикотажем «в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резиночку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» цветом в тон изделия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Обработка горловины и плечевых швов изнутри – косой бейкой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Обтачка края рукава – трикотажем «в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резиночку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» цветом в тон изделия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Цвет: зеленый.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трикотажное полотно;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Состав: 100% хлопок;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Плотность 180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Размеры: с 40/146-152 по 148/194-200.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017/2011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10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Подшлемник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спилковый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Подшлемник состоит из спилка КРС с подкладкой из бязи.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Защищает заднюю часть головы, шею и плечи.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Длина пелерины - 15 см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12.4.250-2013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КОСТЮМ влагозащитный нейлон с ПВХ (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куртка+брюки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)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Куртка + брюки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Ткань: 100% полиэфир с ПВХ-покрытием с изнаночной стороны, плотность 225 г/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кв.м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 Водоупорность ткани   не менее 5 000 мм вод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с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>т. Цвет: темно-синий.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ТР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ТС 019/2011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ТУ 8572-001-92802641-2012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8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компл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Крем универсальный (100 мл.)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 xml:space="preserve">Крем предназначен для комбинированной защиты кожи при работе с переменным воздействием водорастворимых и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водонерастворимых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веществ: растворов кислот, солей, щелочей, извести, цементом, удобрениями, дезинфицирующими средствами, органическими спиртами, глиной, известью, тосолом, фенолом, нефтью и нефтепродуктами, органическими растворителями, техническими, смазками, сажей, лаками, красками, смолами, графитом, различными видами производственной пыли </w:t>
            </w: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(в том числе угольной, металлической, стекольной, бумажной и другими), мазутом, стекловолокном, смазочно-охлаждающими жидкостями (СОЖ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) на масляной основе и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тд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. Рекомендуется использовать при работе в резиновых перчатках или перчатках из полимерных материалов. Содержит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инактиваторы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, 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>блокирующие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вредное воздействие химических раздражителей. Сочетание специальных компонентов препятствует проникновению водорастворимых и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водонерастворимых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веществ к поверхности кожи и предотвращает раздражение. Легко наносится, быстро впитывается, не оставляет ощущения «липкости» на руках. При попадании на рабочие инструменты и изделия не портит их, не оставляет жирных следов. Не содержит силикон.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31460-2012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600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Мыло Душистое туалетное в обертке в ассортименте, 90 гр.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Мыло душистое изготовлено из высококачественного сырья и не имеет посторонних запахов.  Мыло легко увлажняет и не раздражает даже самые чувствительные участки тела. Мыло мягко, но эффективно очищает кожу, не травмирует и не сушит её.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Способ применения: нанесите необходимое количество мыла на влажную кожу. Массируйте до появления пены, затем смойте теплой водой.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Меры предосторожности: используйте только для мытья тела. Не используйте при наличии ран, воспаления и раздражения кожи. При появлении покраснения кожи, раздражения, зуда, опухания и других симптомов прекратите использование. При попадании в глаза обильно промойте чистой водой. Хранить в недоступном для детей месте.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Состав</w:t>
            </w:r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 xml:space="preserve">: Sodium Palmate, Aqua, Sodium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>Tallowate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 xml:space="preserve">, Sodium Palm </w:t>
            </w:r>
            <w:r w:rsidRPr="00AA1925">
              <w:rPr>
                <w:rFonts w:eastAsia="Calibri" w:cs="Times New Roman"/>
                <w:sz w:val="18"/>
                <w:szCs w:val="18"/>
              </w:rPr>
              <w:t>К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>ernelate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>Parfum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 xml:space="preserve">, Titanium Dioxide,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>Tetrasodium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 xml:space="preserve"> EDTA, Sodium Chloride, Benzyl Salicylate,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>Citronellol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  <w:lang w:val="en-US"/>
              </w:rPr>
              <w:t xml:space="preserve">, Geraniol. 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28546-2002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1200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Паста для рук очищающая (200 мл.)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 xml:space="preserve">Паста-крем  эффективно удаляет с кожи 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трудносмываемые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загрязнения: нефтепродукты, масла, графит, смазочные жидкости, металлическую пыль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 xml:space="preserve"> ,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мазут и пр. Натуральная основа в сочетании </w:t>
            </w:r>
            <w:proofErr w:type="spellStart"/>
            <w:r w:rsidRPr="00AA1925">
              <w:rPr>
                <w:rFonts w:eastAsia="Calibri" w:cs="Times New Roman"/>
                <w:sz w:val="18"/>
                <w:szCs w:val="18"/>
              </w:rPr>
              <w:t>гиппоаллергенным</w:t>
            </w:r>
            <w:proofErr w:type="spellEnd"/>
            <w:r w:rsidRPr="00AA1925">
              <w:rPr>
                <w:rFonts w:eastAsia="Calibri" w:cs="Times New Roman"/>
                <w:sz w:val="18"/>
                <w:szCs w:val="18"/>
              </w:rPr>
              <w:t xml:space="preserve"> абразивом, поверхностно-активными веществами и смягчающими компонентами обеспечивают бережную и эффективную очистку кожи. Растительное, касторовое</w:t>
            </w:r>
            <w:proofErr w:type="gramStart"/>
            <w:r w:rsidRPr="00AA1925">
              <w:rPr>
                <w:rFonts w:eastAsia="Calibri" w:cs="Times New Roman"/>
                <w:sz w:val="18"/>
                <w:szCs w:val="18"/>
              </w:rPr>
              <w:t xml:space="preserve"> ,</w:t>
            </w:r>
            <w:proofErr w:type="gramEnd"/>
            <w:r w:rsidRPr="00AA1925">
              <w:rPr>
                <w:rFonts w:eastAsia="Calibri" w:cs="Times New Roman"/>
                <w:sz w:val="18"/>
                <w:szCs w:val="18"/>
              </w:rPr>
              <w:t xml:space="preserve"> глицериновое масла и олеиновая кислота  способствует питанию, защите и смягчению кожи, активизируют липидный обмен, восстанавливают барьерные функции эпидермиса и удерживает влагу в коже. Удаляет неприятные запахи с кожи, легко смывается проточной водой.</w:t>
            </w:r>
          </w:p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ГОСТ 31696-2012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528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отсутствует</w:t>
            </w:r>
          </w:p>
        </w:tc>
      </w:tr>
      <w:tr w:rsidR="00F17F0B" w:rsidRPr="00AA1925" w:rsidTr="00410072">
        <w:trPr>
          <w:trHeight w:val="1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  <w:r w:rsidRPr="00AA1925">
              <w:rPr>
                <w:rFonts w:eastAsia="Calibri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  <w:r w:rsidRPr="00AA1925">
              <w:rPr>
                <w:rFonts w:eastAsia="Calibri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17F0B" w:rsidRPr="00AA1925" w:rsidTr="00410072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AA1925">
              <w:rPr>
                <w:rFonts w:eastAsia="Calibri" w:cs="Times New Roman"/>
                <w:sz w:val="18"/>
                <w:szCs w:val="18"/>
              </w:rPr>
              <w:t>ИТОГО, руб. с НДС 20%: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0B" w:rsidRPr="00AA1925" w:rsidRDefault="00F17F0B" w:rsidP="00410072">
            <w:pPr>
              <w:tabs>
                <w:tab w:val="left" w:pos="426"/>
              </w:tabs>
              <w:contextualSpacing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ru-RU"/>
              </w:rPr>
              <w:t>0</w:t>
            </w:r>
            <w:r w:rsidRPr="00AA1925">
              <w:rPr>
                <w:rFonts w:eastAsia="Calibri" w:cs="Times New Roman"/>
                <w:b/>
                <w:sz w:val="18"/>
                <w:szCs w:val="18"/>
                <w:lang w:eastAsia="ru-RU"/>
              </w:rPr>
              <w:t>,00</w:t>
            </w:r>
          </w:p>
        </w:tc>
      </w:tr>
    </w:tbl>
    <w:p w:rsidR="00F17F0B" w:rsidRPr="00AA1925" w:rsidRDefault="00F17F0B" w:rsidP="00F17F0B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</w:rPr>
      </w:pPr>
    </w:p>
    <w:p w:rsidR="00F17F0B" w:rsidRPr="00AA1925" w:rsidRDefault="00F17F0B" w:rsidP="00F17F0B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</w:rPr>
      </w:pPr>
      <w:r w:rsidRPr="00AA1925">
        <w:rPr>
          <w:rFonts w:eastAsia="Calibri"/>
          <w:b/>
          <w:sz w:val="20"/>
          <w:szCs w:val="20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F17F0B" w:rsidRPr="00AA1925" w:rsidRDefault="00F17F0B" w:rsidP="00F17F0B">
      <w:pPr>
        <w:numPr>
          <w:ilvl w:val="0"/>
          <w:numId w:val="23"/>
        </w:numPr>
        <w:tabs>
          <w:tab w:val="left" w:pos="426"/>
        </w:tabs>
        <w:ind w:left="567"/>
        <w:contextualSpacing/>
        <w:jc w:val="both"/>
        <w:rPr>
          <w:rFonts w:eastAsia="Calibri"/>
          <w:b/>
          <w:sz w:val="20"/>
          <w:szCs w:val="20"/>
        </w:rPr>
      </w:pPr>
      <w:r w:rsidRPr="00AA1925">
        <w:rPr>
          <w:rFonts w:eastAsia="Calibri"/>
          <w:b/>
          <w:sz w:val="20"/>
          <w:szCs w:val="20"/>
        </w:rPr>
        <w:t>Стирки;</w:t>
      </w:r>
    </w:p>
    <w:p w:rsidR="00F17F0B" w:rsidRPr="00AA1925" w:rsidRDefault="00F17F0B" w:rsidP="00F17F0B">
      <w:pPr>
        <w:numPr>
          <w:ilvl w:val="0"/>
          <w:numId w:val="23"/>
        </w:numPr>
        <w:tabs>
          <w:tab w:val="left" w:pos="426"/>
        </w:tabs>
        <w:ind w:left="567"/>
        <w:contextualSpacing/>
        <w:jc w:val="both"/>
        <w:rPr>
          <w:rFonts w:eastAsia="Calibri"/>
          <w:b/>
          <w:sz w:val="20"/>
          <w:szCs w:val="20"/>
        </w:rPr>
      </w:pPr>
      <w:r w:rsidRPr="00AA1925">
        <w:rPr>
          <w:rFonts w:eastAsia="Calibri"/>
          <w:b/>
          <w:sz w:val="20"/>
          <w:szCs w:val="20"/>
        </w:rPr>
        <w:t>Сушки;</w:t>
      </w:r>
    </w:p>
    <w:p w:rsidR="00F17F0B" w:rsidRPr="00AA1925" w:rsidRDefault="00F17F0B" w:rsidP="00F17F0B">
      <w:pPr>
        <w:numPr>
          <w:ilvl w:val="0"/>
          <w:numId w:val="23"/>
        </w:numPr>
        <w:tabs>
          <w:tab w:val="left" w:pos="426"/>
        </w:tabs>
        <w:ind w:left="567"/>
        <w:contextualSpacing/>
        <w:jc w:val="both"/>
        <w:rPr>
          <w:rFonts w:eastAsia="Calibri"/>
          <w:b/>
          <w:sz w:val="20"/>
          <w:szCs w:val="20"/>
        </w:rPr>
      </w:pPr>
      <w:r w:rsidRPr="00AA1925">
        <w:rPr>
          <w:rFonts w:eastAsia="Calibri"/>
          <w:b/>
          <w:sz w:val="20"/>
          <w:szCs w:val="20"/>
        </w:rPr>
        <w:t>Глажения;</w:t>
      </w:r>
    </w:p>
    <w:p w:rsidR="00F17F0B" w:rsidRPr="00AA1925" w:rsidRDefault="00F17F0B" w:rsidP="00F17F0B">
      <w:pPr>
        <w:numPr>
          <w:ilvl w:val="0"/>
          <w:numId w:val="23"/>
        </w:numPr>
        <w:tabs>
          <w:tab w:val="left" w:pos="426"/>
        </w:tabs>
        <w:ind w:left="567"/>
        <w:contextualSpacing/>
        <w:jc w:val="both"/>
        <w:rPr>
          <w:rFonts w:eastAsia="Calibri"/>
          <w:b/>
          <w:sz w:val="20"/>
          <w:szCs w:val="20"/>
        </w:rPr>
      </w:pPr>
      <w:r w:rsidRPr="00AA1925">
        <w:rPr>
          <w:rFonts w:eastAsia="Calibri"/>
          <w:b/>
          <w:sz w:val="20"/>
          <w:szCs w:val="20"/>
        </w:rPr>
        <w:t>Ремонта;</w:t>
      </w:r>
    </w:p>
    <w:p w:rsidR="00F17F0B" w:rsidRPr="00AA1925" w:rsidRDefault="00F17F0B" w:rsidP="00F17F0B">
      <w:pPr>
        <w:numPr>
          <w:ilvl w:val="0"/>
          <w:numId w:val="23"/>
        </w:numPr>
        <w:tabs>
          <w:tab w:val="left" w:pos="426"/>
        </w:tabs>
        <w:ind w:left="567"/>
        <w:contextualSpacing/>
        <w:jc w:val="both"/>
        <w:rPr>
          <w:rFonts w:eastAsia="Calibri"/>
          <w:b/>
          <w:sz w:val="20"/>
          <w:szCs w:val="20"/>
        </w:rPr>
      </w:pPr>
      <w:r w:rsidRPr="00AA1925">
        <w:rPr>
          <w:rFonts w:eastAsia="Calibri"/>
          <w:b/>
          <w:sz w:val="20"/>
          <w:szCs w:val="20"/>
        </w:rPr>
        <w:t>Упаковки и доставки изделий, включая погрузо-разгрузочные работы.</w:t>
      </w:r>
    </w:p>
    <w:p w:rsidR="00F17F0B" w:rsidRPr="00AA1925" w:rsidRDefault="00F17F0B" w:rsidP="00F17F0B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</w:rPr>
      </w:pPr>
      <w:r w:rsidRPr="00AA1925">
        <w:rPr>
          <w:rFonts w:eastAsia="Calibri"/>
          <w:sz w:val="20"/>
          <w:szCs w:val="20"/>
        </w:rPr>
        <w:t>Рисунок 1.</w:t>
      </w:r>
    </w:p>
    <w:p w:rsidR="00F17F0B" w:rsidRPr="00AA1925" w:rsidRDefault="00F17F0B" w:rsidP="00F17F0B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</w:rPr>
      </w:pPr>
      <w:r w:rsidRPr="00AA1925">
        <w:rPr>
          <w:rFonts w:eastAsia="Calibri"/>
          <w:sz w:val="20"/>
          <w:szCs w:val="20"/>
        </w:rPr>
        <w:t xml:space="preserve">Метод нанесения: </w:t>
      </w:r>
      <w:proofErr w:type="spellStart"/>
      <w:r w:rsidRPr="00AA1925">
        <w:rPr>
          <w:rFonts w:eastAsia="Calibri"/>
          <w:sz w:val="20"/>
          <w:szCs w:val="20"/>
        </w:rPr>
        <w:t>термоперенос</w:t>
      </w:r>
      <w:proofErr w:type="spellEnd"/>
      <w:r w:rsidRPr="00AA1925">
        <w:rPr>
          <w:rFonts w:eastAsia="Calibri"/>
          <w:sz w:val="20"/>
          <w:szCs w:val="20"/>
        </w:rPr>
        <w:t>;</w:t>
      </w:r>
    </w:p>
    <w:p w:rsidR="00F17F0B" w:rsidRPr="00AA1925" w:rsidRDefault="00F17F0B" w:rsidP="00F17F0B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</w:rPr>
      </w:pPr>
      <w:r w:rsidRPr="00AA1925">
        <w:rPr>
          <w:rFonts w:eastAsia="Calibri"/>
          <w:sz w:val="20"/>
          <w:szCs w:val="20"/>
        </w:rPr>
        <w:t>Размер: 9*3 см.</w:t>
      </w:r>
    </w:p>
    <w:p w:rsidR="00F17F0B" w:rsidRPr="00AA1925" w:rsidRDefault="00F17F0B" w:rsidP="00F17F0B">
      <w:pPr>
        <w:spacing w:after="160" w:line="256" w:lineRule="auto"/>
        <w:rPr>
          <w:rFonts w:ascii="Calibri" w:eastAsia="Calibri" w:hAnsi="Calibri"/>
        </w:rPr>
      </w:pPr>
      <w:r w:rsidRPr="00AA1925">
        <w:rPr>
          <w:rFonts w:ascii="Calibri" w:eastAsia="Calibri" w:hAnsi="Calibri"/>
        </w:rPr>
        <w:object w:dxaOrig="310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5.2pt;height:54.25pt" o:ole="">
            <v:imagedata r:id="rId7" o:title=""/>
          </v:shape>
          <o:OLEObject Type="Embed" ProgID="CorelDRAW.Graphic.13" ShapeID="_x0000_i1027" DrawAspect="Content" ObjectID="_1700662960" r:id="rId8"/>
        </w:object>
      </w:r>
    </w:p>
    <w:p w:rsidR="00F17F0B" w:rsidRPr="00AA1925" w:rsidRDefault="00F17F0B" w:rsidP="00F17F0B">
      <w:pPr>
        <w:contextualSpacing/>
        <w:rPr>
          <w:rFonts w:eastAsia="Calibri"/>
          <w:sz w:val="20"/>
          <w:szCs w:val="20"/>
        </w:rPr>
      </w:pPr>
      <w:r w:rsidRPr="00AA1925">
        <w:rPr>
          <w:rFonts w:eastAsia="Calibri"/>
          <w:sz w:val="20"/>
          <w:szCs w:val="20"/>
        </w:rPr>
        <w:t>Рисунок 2</w:t>
      </w:r>
    </w:p>
    <w:p w:rsidR="00F17F0B" w:rsidRPr="00AA1925" w:rsidRDefault="00F17F0B" w:rsidP="00F17F0B">
      <w:pPr>
        <w:contextualSpacing/>
        <w:rPr>
          <w:rFonts w:eastAsia="Calibri"/>
          <w:sz w:val="20"/>
          <w:szCs w:val="20"/>
        </w:rPr>
      </w:pPr>
      <w:r w:rsidRPr="00AA1925">
        <w:rPr>
          <w:rFonts w:eastAsia="Calibri"/>
          <w:sz w:val="20"/>
          <w:szCs w:val="20"/>
        </w:rPr>
        <w:t xml:space="preserve">Метод нанесения: </w:t>
      </w:r>
      <w:proofErr w:type="spellStart"/>
      <w:r w:rsidRPr="00AA1925">
        <w:rPr>
          <w:rFonts w:eastAsia="Calibri"/>
          <w:sz w:val="20"/>
          <w:szCs w:val="20"/>
        </w:rPr>
        <w:t>термоперенос</w:t>
      </w:r>
      <w:proofErr w:type="spellEnd"/>
      <w:r w:rsidRPr="00AA1925">
        <w:rPr>
          <w:rFonts w:eastAsia="Calibri"/>
          <w:sz w:val="20"/>
          <w:szCs w:val="20"/>
        </w:rPr>
        <w:t>;</w:t>
      </w:r>
    </w:p>
    <w:p w:rsidR="00F17F0B" w:rsidRPr="00AA1925" w:rsidRDefault="00F17F0B" w:rsidP="00F17F0B">
      <w:pPr>
        <w:contextualSpacing/>
        <w:rPr>
          <w:rFonts w:eastAsia="Calibri"/>
          <w:sz w:val="20"/>
          <w:szCs w:val="20"/>
        </w:rPr>
      </w:pPr>
      <w:r w:rsidRPr="00AA1925">
        <w:rPr>
          <w:rFonts w:eastAsia="Calibri"/>
          <w:sz w:val="20"/>
          <w:szCs w:val="20"/>
        </w:rPr>
        <w:t>Размер: 27*8 см.</w:t>
      </w:r>
    </w:p>
    <w:p w:rsidR="00F17F0B" w:rsidRPr="00AA1925" w:rsidRDefault="00F17F0B" w:rsidP="00F17F0B">
      <w:pPr>
        <w:spacing w:after="160" w:line="256" w:lineRule="auto"/>
        <w:rPr>
          <w:rFonts w:ascii="Calibri" w:eastAsia="Calibri" w:hAnsi="Calibri"/>
        </w:rPr>
      </w:pPr>
      <w:r w:rsidRPr="00AA1925">
        <w:rPr>
          <w:rFonts w:ascii="Calibri" w:eastAsia="Calibri" w:hAnsi="Calibri"/>
        </w:rPr>
        <w:object w:dxaOrig="5025" w:dyaOrig="3135">
          <v:shape id="_x0000_i1028" type="#_x0000_t75" style="width:251.55pt;height:157.1pt" o:ole="">
            <v:imagedata r:id="rId9" o:title=""/>
          </v:shape>
          <o:OLEObject Type="Embed" ProgID="CorelDRAW.Graphic.13" ShapeID="_x0000_i1028" DrawAspect="Content" ObjectID="_1700662961" r:id="rId10"/>
        </w:object>
      </w:r>
    </w:p>
    <w:p w:rsidR="00FD380D" w:rsidRDefault="00FD380D" w:rsidP="00FD380D">
      <w:pPr>
        <w:pStyle w:val="a3"/>
        <w:rPr>
          <w:color w:val="000000"/>
        </w:rPr>
      </w:pPr>
      <w:bookmarkStart w:id="0" w:name="_GoBack"/>
      <w:bookmarkEnd w:id="0"/>
    </w:p>
    <w:p w:rsidR="00F17F0B" w:rsidRDefault="00F17F0B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Стирки;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Сушки;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Глажения;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Ремонта;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Упаковки и доставки изделий, включая погрузо-разгрузочные работы.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Рисунок 1.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 xml:space="preserve">Метод нанесения: </w:t>
      </w:r>
      <w:proofErr w:type="spellStart"/>
      <w:r w:rsidRPr="00063C55">
        <w:rPr>
          <w:rFonts w:eastAsia="Calibri"/>
          <w:sz w:val="20"/>
          <w:szCs w:val="20"/>
          <w:lang w:eastAsia="en-US"/>
        </w:rPr>
        <w:t>термоперенос</w:t>
      </w:r>
      <w:proofErr w:type="spellEnd"/>
      <w:r w:rsidRPr="00063C55">
        <w:rPr>
          <w:rFonts w:eastAsia="Calibri"/>
          <w:sz w:val="20"/>
          <w:szCs w:val="20"/>
          <w:lang w:eastAsia="en-US"/>
        </w:rPr>
        <w:t>;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Размер: 9*3 см.</w:t>
      </w:r>
    </w:p>
    <w:p w:rsidR="00063C55" w:rsidRPr="00063C55" w:rsidRDefault="00063C55" w:rsidP="00063C5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63C55">
        <w:rPr>
          <w:rFonts w:ascii="Calibri" w:eastAsia="Calibri" w:hAnsi="Calibri"/>
          <w:sz w:val="22"/>
          <w:szCs w:val="22"/>
          <w:lang w:eastAsia="en-US"/>
        </w:rPr>
        <w:object w:dxaOrig="3093" w:dyaOrig="1091">
          <v:shape id="_x0000_i1025" type="#_x0000_t75" style="width:155.2pt;height:54.25pt" o:ole="">
            <v:imagedata r:id="rId7" o:title=""/>
          </v:shape>
          <o:OLEObject Type="Embed" ProgID="CorelDRAW.Graphic.13" ShapeID="_x0000_i1025" DrawAspect="Content" ObjectID="_1700662962" r:id="rId11"/>
        </w:objec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Рисунок 2</w: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 xml:space="preserve">Метод нанесения: </w:t>
      </w:r>
      <w:proofErr w:type="spellStart"/>
      <w:r w:rsidRPr="00063C55">
        <w:rPr>
          <w:rFonts w:eastAsia="Calibri"/>
          <w:sz w:val="20"/>
          <w:szCs w:val="20"/>
          <w:lang w:eastAsia="en-US"/>
        </w:rPr>
        <w:t>термоперенос</w:t>
      </w:r>
      <w:proofErr w:type="spellEnd"/>
      <w:r w:rsidRPr="00063C55">
        <w:rPr>
          <w:rFonts w:eastAsia="Calibri"/>
          <w:sz w:val="20"/>
          <w:szCs w:val="20"/>
          <w:lang w:eastAsia="en-US"/>
        </w:rPr>
        <w:t>;</w: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Размер: 27*8 см.</w:t>
      </w:r>
    </w:p>
    <w:p w:rsidR="00063C55" w:rsidRPr="00063C55" w:rsidRDefault="00063C55" w:rsidP="00063C5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63C55">
        <w:rPr>
          <w:rFonts w:ascii="Calibri" w:eastAsia="Calibri" w:hAnsi="Calibri"/>
          <w:sz w:val="22"/>
          <w:szCs w:val="22"/>
          <w:lang w:eastAsia="en-US"/>
        </w:rPr>
        <w:object w:dxaOrig="12637" w:dyaOrig="7900">
          <v:shape id="_x0000_i1026" type="#_x0000_t75" style="width:251.55pt;height:157.1pt" o:ole="">
            <v:imagedata r:id="rId9" o:title=""/>
          </v:shape>
          <o:OLEObject Type="Embed" ProgID="CorelDRAW.Graphic.13" ShapeID="_x0000_i1026" DrawAspect="Content" ObjectID="_1700662963" r:id="rId12"/>
        </w:objec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14307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622B27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Руководитель______________________</w:t>
      </w: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>ОПИСЬ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624"/>
        <w:gridCol w:w="3054"/>
      </w:tblGrid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страниц</w:t>
            </w: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P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63C55">
        <w:rPr>
          <w:color w:val="000000"/>
        </w:rPr>
        <w:t>Руководитель______________________</w:t>
      </w: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063C55" w:rsidSect="00143075">
      <w:pgSz w:w="16838" w:h="11906" w:orient="landscape"/>
      <w:pgMar w:top="113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7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5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6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8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5"/>
  </w:num>
  <w:num w:numId="22">
    <w:abstractNumId w:val="19"/>
  </w:num>
  <w:num w:numId="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63C55"/>
    <w:rsid w:val="00090F1B"/>
    <w:rsid w:val="000C56CA"/>
    <w:rsid w:val="000E5032"/>
    <w:rsid w:val="001034C8"/>
    <w:rsid w:val="001272F2"/>
    <w:rsid w:val="00143075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238F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2B27"/>
    <w:rsid w:val="0062797E"/>
    <w:rsid w:val="0066643F"/>
    <w:rsid w:val="00680FCE"/>
    <w:rsid w:val="006B2ED1"/>
    <w:rsid w:val="006B40B3"/>
    <w:rsid w:val="006D34E7"/>
    <w:rsid w:val="007059E9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F2C72"/>
    <w:rsid w:val="00E024A8"/>
    <w:rsid w:val="00E105F7"/>
    <w:rsid w:val="00E46F72"/>
    <w:rsid w:val="00E55DD3"/>
    <w:rsid w:val="00E65750"/>
    <w:rsid w:val="00E82872"/>
    <w:rsid w:val="00EB31A0"/>
    <w:rsid w:val="00F17F0B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uiPriority w:val="99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E6575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5750"/>
  </w:style>
  <w:style w:type="table" w:customStyle="1" w:styleId="4">
    <w:name w:val="Сетка таблицы4"/>
    <w:basedOn w:val="a1"/>
    <w:next w:val="a5"/>
    <w:uiPriority w:val="59"/>
    <w:rsid w:val="00E65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6575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next w:val="a"/>
    <w:uiPriority w:val="9"/>
    <w:qFormat/>
    <w:rsid w:val="00E6575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0"/>
    <w:uiPriority w:val="9"/>
    <w:rsid w:val="00E65750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table" w:customStyle="1" w:styleId="120">
    <w:name w:val="Сетка таблицы12"/>
    <w:basedOn w:val="a1"/>
    <w:uiPriority w:val="59"/>
    <w:rsid w:val="00E6575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E65750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24298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15</cp:revision>
  <cp:lastPrinted>2013-02-25T05:26:00Z</cp:lastPrinted>
  <dcterms:created xsi:type="dcterms:W3CDTF">2017-04-20T07:17:00Z</dcterms:created>
  <dcterms:modified xsi:type="dcterms:W3CDTF">2021-12-10T14:36:00Z</dcterms:modified>
</cp:coreProperties>
</file>