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7A" w:rsidRPr="00E545DA" w:rsidRDefault="000F4F7A" w:rsidP="000F4F7A">
      <w:pPr>
        <w:jc w:val="center"/>
        <w:rPr>
          <w:b/>
          <w:sz w:val="28"/>
          <w:szCs w:val="28"/>
        </w:rPr>
      </w:pPr>
      <w:r w:rsidRPr="00E545DA">
        <w:rPr>
          <w:b/>
          <w:sz w:val="28"/>
          <w:szCs w:val="28"/>
        </w:rPr>
        <w:t xml:space="preserve">Техническое задание </w:t>
      </w:r>
    </w:p>
    <w:p w:rsidR="00E545DA" w:rsidRPr="00E545DA" w:rsidRDefault="00E545DA" w:rsidP="000F4F7A">
      <w:pPr>
        <w:jc w:val="center"/>
        <w:rPr>
          <w:b/>
          <w:sz w:val="28"/>
          <w:szCs w:val="28"/>
        </w:rPr>
      </w:pPr>
    </w:p>
    <w:p w:rsidR="000F4F7A" w:rsidRPr="00A01C1A" w:rsidRDefault="00A01C1A" w:rsidP="000F4F7A">
      <w:pPr>
        <w:jc w:val="center"/>
        <w:rPr>
          <w:b/>
          <w:sz w:val="26"/>
          <w:szCs w:val="26"/>
        </w:rPr>
      </w:pPr>
      <w:r w:rsidRPr="00A01C1A">
        <w:rPr>
          <w:sz w:val="26"/>
          <w:szCs w:val="26"/>
        </w:rPr>
        <w:t>На право заключения договора на поставку комплектующих  изделий для ходовой части бульдозера</w:t>
      </w:r>
      <w:proofErr w:type="gramStart"/>
      <w:r w:rsidRPr="00A01C1A">
        <w:rPr>
          <w:sz w:val="26"/>
          <w:szCs w:val="26"/>
        </w:rPr>
        <w:t xml:space="preserve"> Б</w:t>
      </w:r>
      <w:proofErr w:type="gramEnd"/>
      <w:r w:rsidRPr="00A01C1A">
        <w:rPr>
          <w:sz w:val="26"/>
          <w:szCs w:val="26"/>
        </w:rPr>
        <w:t xml:space="preserve"> 10М</w:t>
      </w:r>
    </w:p>
    <w:p w:rsidR="00A01C1A" w:rsidRPr="00861DC4" w:rsidRDefault="00A01C1A" w:rsidP="00A01C1A">
      <w:pPr>
        <w:pStyle w:val="1"/>
        <w:jc w:val="center"/>
        <w:rPr>
          <w:rFonts w:ascii="Times New Roman" w:hAnsi="Times New Roman"/>
          <w:b/>
          <w:sz w:val="26"/>
          <w:szCs w:val="26"/>
        </w:rPr>
      </w:pPr>
    </w:p>
    <w:p w:rsidR="00A01C1A" w:rsidRPr="00861DC4" w:rsidRDefault="00A01C1A" w:rsidP="00A01C1A">
      <w:pPr>
        <w:pStyle w:val="1"/>
        <w:jc w:val="right"/>
        <w:rPr>
          <w:rFonts w:ascii="Times New Roman" w:hAnsi="Times New Roman"/>
          <w:sz w:val="26"/>
          <w:szCs w:val="26"/>
        </w:rPr>
      </w:pPr>
    </w:p>
    <w:tbl>
      <w:tblPr>
        <w:tblW w:w="9619" w:type="dxa"/>
        <w:jc w:val="center"/>
        <w:tblInd w:w="-2044" w:type="dxa"/>
        <w:tblLayout w:type="fixed"/>
        <w:tblLook w:val="0000" w:firstRow="0" w:lastRow="0" w:firstColumn="0" w:lastColumn="0" w:noHBand="0" w:noVBand="0"/>
      </w:tblPr>
      <w:tblGrid>
        <w:gridCol w:w="841"/>
        <w:gridCol w:w="3119"/>
        <w:gridCol w:w="1701"/>
        <w:gridCol w:w="1276"/>
        <w:gridCol w:w="1275"/>
        <w:gridCol w:w="1407"/>
      </w:tblGrid>
      <w:tr w:rsidR="00A01C1A" w:rsidRPr="00861DC4" w:rsidTr="00742E9C">
        <w:trPr>
          <w:trHeight w:val="1020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b/>
                <w:sz w:val="26"/>
                <w:szCs w:val="26"/>
              </w:rPr>
            </w:pPr>
            <w:r w:rsidRPr="00861DC4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861DC4">
              <w:rPr>
                <w:b/>
                <w:sz w:val="26"/>
                <w:szCs w:val="26"/>
              </w:rPr>
              <w:t>п</w:t>
            </w:r>
            <w:proofErr w:type="gramEnd"/>
            <w:r w:rsidRPr="00861DC4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b/>
                <w:sz w:val="26"/>
                <w:szCs w:val="26"/>
              </w:rPr>
            </w:pPr>
            <w:r w:rsidRPr="00861DC4">
              <w:rPr>
                <w:b/>
                <w:sz w:val="26"/>
                <w:szCs w:val="26"/>
              </w:rPr>
              <w:t xml:space="preserve">Наименование </w:t>
            </w:r>
            <w:r w:rsidRPr="00861DC4">
              <w:rPr>
                <w:b/>
                <w:sz w:val="26"/>
                <w:szCs w:val="26"/>
              </w:rPr>
              <w:br/>
              <w:t>товара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ind w:firstLine="33"/>
              <w:jc w:val="center"/>
              <w:rPr>
                <w:b/>
                <w:sz w:val="26"/>
                <w:szCs w:val="26"/>
              </w:rPr>
            </w:pPr>
            <w:r w:rsidRPr="00861DC4">
              <w:rPr>
                <w:b/>
                <w:sz w:val="26"/>
                <w:szCs w:val="26"/>
              </w:rPr>
              <w:t>Артикул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jc w:val="center"/>
              <w:rPr>
                <w:b/>
                <w:sz w:val="26"/>
                <w:szCs w:val="26"/>
              </w:rPr>
            </w:pPr>
            <w:r w:rsidRPr="00861DC4">
              <w:rPr>
                <w:b/>
                <w:sz w:val="26"/>
                <w:szCs w:val="26"/>
              </w:rPr>
              <w:t>Кол-во</w:t>
            </w:r>
            <w:r w:rsidRPr="00861DC4">
              <w:rPr>
                <w:b/>
                <w:sz w:val="26"/>
                <w:szCs w:val="26"/>
              </w:rPr>
              <w:br/>
            </w:r>
          </w:p>
        </w:tc>
        <w:tc>
          <w:tcPr>
            <w:tcW w:w="1275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jc w:val="center"/>
              <w:rPr>
                <w:b/>
                <w:sz w:val="26"/>
                <w:szCs w:val="26"/>
              </w:rPr>
            </w:pPr>
            <w:r w:rsidRPr="00861DC4">
              <w:rPr>
                <w:b/>
                <w:sz w:val="26"/>
                <w:szCs w:val="26"/>
              </w:rPr>
              <w:t>Цена за 1 ед., руб.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jc w:val="center"/>
              <w:rPr>
                <w:b/>
                <w:sz w:val="26"/>
                <w:szCs w:val="26"/>
              </w:rPr>
            </w:pPr>
            <w:r w:rsidRPr="00861DC4">
              <w:rPr>
                <w:b/>
                <w:sz w:val="26"/>
                <w:szCs w:val="26"/>
              </w:rPr>
              <w:t>Сумма, руб.</w:t>
            </w:r>
          </w:p>
        </w:tc>
      </w:tr>
      <w:tr w:rsidR="00A01C1A" w:rsidRPr="00861DC4" w:rsidTr="00742E9C">
        <w:trPr>
          <w:trHeight w:val="754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color w:val="000000"/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Гусеничная лента 42 звена (1 комплект)</w:t>
            </w:r>
          </w:p>
          <w:p w:rsidR="00A01C1A" w:rsidRPr="00861DC4" w:rsidRDefault="00A01C1A" w:rsidP="00742E9C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Тт-50-22-102-01СП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</w:p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1 комплект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</w:p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351 000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</w:p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351 000,00</w:t>
            </w:r>
          </w:p>
        </w:tc>
      </w:tr>
      <w:tr w:rsidR="00A01C1A" w:rsidRPr="00861DC4" w:rsidTr="00742E9C">
        <w:trPr>
          <w:trHeight w:val="791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color w:val="000000"/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DC4">
              <w:rPr>
                <w:rFonts w:ascii="Times New Roman" w:hAnsi="Times New Roman"/>
                <w:sz w:val="26"/>
                <w:szCs w:val="26"/>
              </w:rPr>
              <w:t>Каток однобортный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4Д-21-169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6 </w:t>
            </w:r>
            <w:proofErr w:type="spellStart"/>
            <w:proofErr w:type="gramStart"/>
            <w:r w:rsidRPr="00861DC4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13415,00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80 490,00</w:t>
            </w:r>
          </w:p>
        </w:tc>
      </w:tr>
      <w:tr w:rsidR="00A01C1A" w:rsidRPr="00861DC4" w:rsidTr="00742E9C">
        <w:trPr>
          <w:trHeight w:val="650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color w:val="000000"/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DC4">
              <w:rPr>
                <w:rFonts w:ascii="Times New Roman" w:hAnsi="Times New Roman"/>
                <w:sz w:val="26"/>
                <w:szCs w:val="26"/>
              </w:rPr>
              <w:t>Каток двубортный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4Д-21-170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6 </w:t>
            </w:r>
            <w:proofErr w:type="spellStart"/>
            <w:proofErr w:type="gramStart"/>
            <w:r w:rsidRPr="00861DC4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13415,00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80 490,00</w:t>
            </w:r>
          </w:p>
        </w:tc>
      </w:tr>
      <w:tr w:rsidR="00A01C1A" w:rsidRPr="00861DC4" w:rsidTr="00742E9C">
        <w:trPr>
          <w:trHeight w:val="652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color w:val="000000"/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DC4">
              <w:rPr>
                <w:rFonts w:ascii="Times New Roman" w:hAnsi="Times New Roman"/>
                <w:sz w:val="26"/>
                <w:szCs w:val="26"/>
              </w:rPr>
              <w:t>Каток поддерживающий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Кат-21-416 </w:t>
            </w:r>
            <w:proofErr w:type="spellStart"/>
            <w:r w:rsidRPr="00861DC4">
              <w:rPr>
                <w:sz w:val="26"/>
                <w:szCs w:val="26"/>
              </w:rPr>
              <w:t>асп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4 </w:t>
            </w:r>
            <w:proofErr w:type="spellStart"/>
            <w:proofErr w:type="gramStart"/>
            <w:r w:rsidRPr="00861DC4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11 271,00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45 084,00</w:t>
            </w:r>
          </w:p>
        </w:tc>
      </w:tr>
      <w:tr w:rsidR="00A01C1A" w:rsidRPr="00861DC4" w:rsidTr="00742E9C">
        <w:trPr>
          <w:trHeight w:val="770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color w:val="000000"/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DC4">
              <w:rPr>
                <w:rFonts w:ascii="Times New Roman" w:hAnsi="Times New Roman"/>
                <w:sz w:val="26"/>
                <w:szCs w:val="26"/>
              </w:rPr>
              <w:t>Колесо натяжное левое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50-21-305сп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861DC4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31062,00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31062,00</w:t>
            </w:r>
          </w:p>
        </w:tc>
      </w:tr>
      <w:tr w:rsidR="00A01C1A" w:rsidRPr="00861DC4" w:rsidTr="00742E9C">
        <w:trPr>
          <w:trHeight w:val="755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color w:val="000000"/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DC4">
              <w:rPr>
                <w:rFonts w:ascii="Times New Roman" w:hAnsi="Times New Roman"/>
                <w:sz w:val="26"/>
                <w:szCs w:val="26"/>
              </w:rPr>
              <w:t>Колесо натяжное правое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50-21-306сп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1 </w:t>
            </w:r>
            <w:proofErr w:type="spellStart"/>
            <w:proofErr w:type="gramStart"/>
            <w:r w:rsidRPr="00861DC4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31062,00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31062,00</w:t>
            </w:r>
          </w:p>
        </w:tc>
      </w:tr>
      <w:tr w:rsidR="00A01C1A" w:rsidRPr="00861DC4" w:rsidTr="00742E9C">
        <w:trPr>
          <w:trHeight w:val="647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color w:val="000000"/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DC4">
              <w:rPr>
                <w:rFonts w:ascii="Times New Roman" w:hAnsi="Times New Roman"/>
                <w:sz w:val="26"/>
                <w:szCs w:val="26"/>
              </w:rPr>
              <w:t>Венец ведущего колеса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50-19-160-1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2 </w:t>
            </w:r>
            <w:proofErr w:type="spellStart"/>
            <w:proofErr w:type="gramStart"/>
            <w:r w:rsidRPr="00861DC4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10870,00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21740,00</w:t>
            </w:r>
          </w:p>
        </w:tc>
      </w:tr>
      <w:tr w:rsidR="00A01C1A" w:rsidRPr="00861DC4" w:rsidTr="00742E9C">
        <w:trPr>
          <w:trHeight w:val="647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color w:val="000000"/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DC4">
              <w:rPr>
                <w:rFonts w:ascii="Times New Roman" w:hAnsi="Times New Roman"/>
                <w:sz w:val="26"/>
                <w:szCs w:val="26"/>
              </w:rPr>
              <w:t>Механизм натяжения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50-21-420сп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2 </w:t>
            </w:r>
            <w:proofErr w:type="spellStart"/>
            <w:proofErr w:type="gramStart"/>
            <w:r w:rsidRPr="00861DC4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5261,00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10522,00</w:t>
            </w:r>
          </w:p>
        </w:tc>
      </w:tr>
      <w:tr w:rsidR="00A01C1A" w:rsidRPr="00861DC4" w:rsidTr="00742E9C">
        <w:trPr>
          <w:trHeight w:val="647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color w:val="000000"/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DC4">
              <w:rPr>
                <w:rFonts w:ascii="Times New Roman" w:hAnsi="Times New Roman"/>
                <w:sz w:val="26"/>
                <w:szCs w:val="26"/>
              </w:rPr>
              <w:t>Уплотнение малого лабиринта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20-19-123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2 </w:t>
            </w:r>
            <w:proofErr w:type="spellStart"/>
            <w:proofErr w:type="gramStart"/>
            <w:r w:rsidRPr="00861DC4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3084,00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6 181,00</w:t>
            </w:r>
          </w:p>
        </w:tc>
      </w:tr>
      <w:tr w:rsidR="00A01C1A" w:rsidRPr="00861DC4" w:rsidTr="00742E9C">
        <w:trPr>
          <w:trHeight w:val="647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color w:val="000000"/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DC4">
              <w:rPr>
                <w:rFonts w:ascii="Times New Roman" w:hAnsi="Times New Roman"/>
                <w:sz w:val="26"/>
                <w:szCs w:val="26"/>
              </w:rPr>
              <w:t>Уплотнение большого лабиринта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24-19-119сп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2 </w:t>
            </w:r>
            <w:proofErr w:type="spellStart"/>
            <w:proofErr w:type="gramStart"/>
            <w:r w:rsidRPr="00861DC4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6824,00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13648,00</w:t>
            </w:r>
          </w:p>
        </w:tc>
      </w:tr>
      <w:tr w:rsidR="00A01C1A" w:rsidRPr="00861DC4" w:rsidTr="00742E9C">
        <w:trPr>
          <w:trHeight w:val="647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color w:val="000000"/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DC4">
              <w:rPr>
                <w:rFonts w:ascii="Times New Roman" w:hAnsi="Times New Roman"/>
                <w:sz w:val="26"/>
                <w:szCs w:val="26"/>
              </w:rPr>
              <w:t>Козырек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15-19-15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2 </w:t>
            </w:r>
            <w:proofErr w:type="spellStart"/>
            <w:proofErr w:type="gramStart"/>
            <w:r w:rsidRPr="00861DC4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218,00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436,00</w:t>
            </w:r>
          </w:p>
        </w:tc>
      </w:tr>
      <w:tr w:rsidR="00A01C1A" w:rsidRPr="00861DC4" w:rsidTr="00742E9C">
        <w:trPr>
          <w:trHeight w:val="647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color w:val="000000"/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DC4">
              <w:rPr>
                <w:rFonts w:ascii="Times New Roman" w:hAnsi="Times New Roman"/>
                <w:sz w:val="26"/>
                <w:szCs w:val="26"/>
              </w:rPr>
              <w:t>Болт крепления катка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700-28-2625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48 </w:t>
            </w:r>
            <w:proofErr w:type="spellStart"/>
            <w:proofErr w:type="gramStart"/>
            <w:r w:rsidRPr="00861DC4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49,00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2352,00</w:t>
            </w:r>
          </w:p>
        </w:tc>
      </w:tr>
      <w:tr w:rsidR="00A01C1A" w:rsidRPr="00861DC4" w:rsidTr="00742E9C">
        <w:trPr>
          <w:trHeight w:val="647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color w:val="000000"/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DC4">
              <w:rPr>
                <w:rFonts w:ascii="Times New Roman" w:hAnsi="Times New Roman"/>
                <w:sz w:val="26"/>
                <w:szCs w:val="26"/>
              </w:rPr>
              <w:t>Втулка концевого подшипника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18-19-23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2 </w:t>
            </w:r>
            <w:proofErr w:type="spellStart"/>
            <w:proofErr w:type="gramStart"/>
            <w:r w:rsidRPr="00861DC4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537,00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1074,00</w:t>
            </w:r>
          </w:p>
        </w:tc>
      </w:tr>
      <w:tr w:rsidR="00A01C1A" w:rsidRPr="00861DC4" w:rsidTr="00742E9C">
        <w:trPr>
          <w:trHeight w:val="647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color w:val="000000"/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DC4">
              <w:rPr>
                <w:rFonts w:ascii="Times New Roman" w:hAnsi="Times New Roman"/>
                <w:sz w:val="26"/>
                <w:szCs w:val="26"/>
              </w:rPr>
              <w:t>Болт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28234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16 </w:t>
            </w:r>
            <w:proofErr w:type="spellStart"/>
            <w:proofErr w:type="gramStart"/>
            <w:r w:rsidRPr="00861DC4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52,00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832,00</w:t>
            </w:r>
          </w:p>
        </w:tc>
      </w:tr>
      <w:tr w:rsidR="00A01C1A" w:rsidRPr="00861DC4" w:rsidTr="00742E9C">
        <w:trPr>
          <w:trHeight w:val="647"/>
          <w:jc w:val="center"/>
        </w:trPr>
        <w:tc>
          <w:tcPr>
            <w:tcW w:w="84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color w:val="000000"/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1DC4">
              <w:rPr>
                <w:rFonts w:ascii="Times New Roman" w:hAnsi="Times New Roman"/>
                <w:sz w:val="26"/>
                <w:szCs w:val="26"/>
              </w:rPr>
              <w:t>Болт крепления венца ведущего колеса с гайкой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М20х1,5х62</w:t>
            </w:r>
          </w:p>
          <w:p w:rsidR="00A01C1A" w:rsidRPr="00861DC4" w:rsidRDefault="00A01C1A" w:rsidP="00742E9C">
            <w:pPr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80326-1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54 </w:t>
            </w:r>
            <w:proofErr w:type="spellStart"/>
            <w:proofErr w:type="gramStart"/>
            <w:r w:rsidRPr="00861DC4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01C1A" w:rsidRPr="00861DC4" w:rsidRDefault="00A01C1A" w:rsidP="00742E9C">
            <w:pPr>
              <w:ind w:left="-3" w:right="-108" w:firstLine="3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83,00</w:t>
            </w:r>
          </w:p>
        </w:tc>
        <w:tc>
          <w:tcPr>
            <w:tcW w:w="1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-108" w:hanging="105"/>
              <w:jc w:val="center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4482,00</w:t>
            </w:r>
          </w:p>
        </w:tc>
      </w:tr>
      <w:tr w:rsidR="00A01C1A" w:rsidRPr="00861DC4" w:rsidTr="00742E9C">
        <w:trPr>
          <w:trHeight w:val="647"/>
          <w:jc w:val="center"/>
        </w:trPr>
        <w:tc>
          <w:tcPr>
            <w:tcW w:w="6937" w:type="dxa"/>
            <w:gridSpan w:val="4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01C1A" w:rsidRPr="00861DC4" w:rsidRDefault="00A01C1A" w:rsidP="00742E9C">
            <w:pPr>
              <w:ind w:left="-3" w:right="-108" w:firstLine="3"/>
              <w:jc w:val="right"/>
              <w:rPr>
                <w:sz w:val="26"/>
                <w:szCs w:val="26"/>
              </w:rPr>
            </w:pPr>
            <w:r w:rsidRPr="00861DC4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26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A01C1A" w:rsidRPr="00861DC4" w:rsidRDefault="00A01C1A" w:rsidP="00742E9C">
            <w:pPr>
              <w:ind w:left="-3" w:right="23" w:hanging="105"/>
              <w:jc w:val="right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680 442,00</w:t>
            </w:r>
          </w:p>
        </w:tc>
      </w:tr>
    </w:tbl>
    <w:p w:rsidR="00A01C1A" w:rsidRPr="00861DC4" w:rsidRDefault="00A01C1A" w:rsidP="00A01C1A">
      <w:pPr>
        <w:jc w:val="both"/>
        <w:rPr>
          <w:sz w:val="26"/>
          <w:szCs w:val="26"/>
        </w:rPr>
      </w:pPr>
      <w:r w:rsidRPr="00861DC4">
        <w:rPr>
          <w:sz w:val="26"/>
          <w:szCs w:val="26"/>
        </w:rPr>
        <w:t xml:space="preserve">Требования к </w:t>
      </w:r>
      <w:r>
        <w:rPr>
          <w:sz w:val="26"/>
          <w:szCs w:val="26"/>
        </w:rPr>
        <w:t>товару</w:t>
      </w:r>
      <w:r w:rsidRPr="00861DC4">
        <w:rPr>
          <w:sz w:val="26"/>
          <w:szCs w:val="26"/>
        </w:rPr>
        <w:t>:</w:t>
      </w:r>
    </w:p>
    <w:p w:rsidR="00A01C1A" w:rsidRPr="00861DC4" w:rsidRDefault="00A01C1A" w:rsidP="00A01C1A">
      <w:pPr>
        <w:jc w:val="both"/>
        <w:rPr>
          <w:sz w:val="26"/>
          <w:szCs w:val="26"/>
        </w:rPr>
      </w:pPr>
      <w:r w:rsidRPr="00861DC4">
        <w:rPr>
          <w:sz w:val="26"/>
          <w:szCs w:val="26"/>
        </w:rPr>
        <w:t>1) Гусеничная лента 42 звена должна соответствовать требованиям ТУ 4767-003-62283816-2014, с гарантированным сроком эксплуатации гусеничной ленты на тракторе – 24 месяца при установленных наработках.</w:t>
      </w:r>
    </w:p>
    <w:tbl>
      <w:tblPr>
        <w:tblpPr w:leftFromText="180" w:rightFromText="180" w:vertAnchor="text" w:horzAnchor="margin" w:tblpXSpec="center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440"/>
        <w:gridCol w:w="2150"/>
        <w:gridCol w:w="2150"/>
      </w:tblGrid>
      <w:tr w:rsidR="00A01C1A" w:rsidRPr="00861DC4" w:rsidTr="00742E9C">
        <w:tc>
          <w:tcPr>
            <w:tcW w:w="2548" w:type="dxa"/>
            <w:shd w:val="clear" w:color="auto" w:fill="auto"/>
          </w:tcPr>
          <w:p w:rsidR="00A01C1A" w:rsidRPr="00861DC4" w:rsidRDefault="00A01C1A" w:rsidP="00742E9C">
            <w:pPr>
              <w:jc w:val="both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lastRenderedPageBreak/>
              <w:t xml:space="preserve">Шаг гусеницы, </w:t>
            </w:r>
            <w:proofErr w:type="gramStart"/>
            <w:r w:rsidRPr="00861DC4">
              <w:rPr>
                <w:sz w:val="26"/>
                <w:szCs w:val="26"/>
              </w:rPr>
              <w:t>мм</w:t>
            </w:r>
            <w:proofErr w:type="gramEnd"/>
          </w:p>
        </w:tc>
        <w:tc>
          <w:tcPr>
            <w:tcW w:w="2440" w:type="dxa"/>
            <w:shd w:val="clear" w:color="auto" w:fill="auto"/>
          </w:tcPr>
          <w:p w:rsidR="00A01C1A" w:rsidRPr="00861DC4" w:rsidRDefault="00A01C1A" w:rsidP="00742E9C">
            <w:pPr>
              <w:jc w:val="both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Высота звена, </w:t>
            </w:r>
            <w:proofErr w:type="gramStart"/>
            <w:r w:rsidRPr="00861DC4">
              <w:rPr>
                <w:sz w:val="26"/>
                <w:szCs w:val="26"/>
              </w:rPr>
              <w:t>мм</w:t>
            </w:r>
            <w:proofErr w:type="gramEnd"/>
          </w:p>
        </w:tc>
        <w:tc>
          <w:tcPr>
            <w:tcW w:w="2150" w:type="dxa"/>
            <w:shd w:val="clear" w:color="auto" w:fill="auto"/>
          </w:tcPr>
          <w:p w:rsidR="00A01C1A" w:rsidRPr="00861DC4" w:rsidRDefault="00A01C1A" w:rsidP="00742E9C">
            <w:pPr>
              <w:jc w:val="both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Номинальный </w:t>
            </w:r>
            <w:proofErr w:type="spellStart"/>
            <w:r w:rsidRPr="00861DC4">
              <w:rPr>
                <w:sz w:val="26"/>
                <w:szCs w:val="26"/>
              </w:rPr>
              <w:t>наружний</w:t>
            </w:r>
            <w:proofErr w:type="spellEnd"/>
            <w:r w:rsidRPr="00861DC4">
              <w:rPr>
                <w:sz w:val="26"/>
                <w:szCs w:val="26"/>
              </w:rPr>
              <w:t xml:space="preserve"> размер втулки, </w:t>
            </w:r>
            <w:proofErr w:type="gramStart"/>
            <w:r w:rsidRPr="00861DC4">
              <w:rPr>
                <w:sz w:val="26"/>
                <w:szCs w:val="26"/>
              </w:rPr>
              <w:t>мм</w:t>
            </w:r>
            <w:proofErr w:type="gramEnd"/>
          </w:p>
        </w:tc>
        <w:tc>
          <w:tcPr>
            <w:tcW w:w="2150" w:type="dxa"/>
            <w:shd w:val="clear" w:color="auto" w:fill="auto"/>
          </w:tcPr>
          <w:p w:rsidR="00A01C1A" w:rsidRPr="00861DC4" w:rsidRDefault="00A01C1A" w:rsidP="00742E9C">
            <w:pPr>
              <w:jc w:val="both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 xml:space="preserve">Номинальный диаметр пальца, </w:t>
            </w:r>
            <w:proofErr w:type="gramStart"/>
            <w:r w:rsidRPr="00861DC4">
              <w:rPr>
                <w:sz w:val="26"/>
                <w:szCs w:val="26"/>
              </w:rPr>
              <w:t>мм</w:t>
            </w:r>
            <w:proofErr w:type="gramEnd"/>
          </w:p>
        </w:tc>
      </w:tr>
      <w:tr w:rsidR="00A01C1A" w:rsidRPr="00861DC4" w:rsidTr="00742E9C">
        <w:tc>
          <w:tcPr>
            <w:tcW w:w="2548" w:type="dxa"/>
            <w:shd w:val="clear" w:color="auto" w:fill="auto"/>
          </w:tcPr>
          <w:p w:rsidR="00A01C1A" w:rsidRPr="00861DC4" w:rsidRDefault="00A01C1A" w:rsidP="00742E9C">
            <w:pPr>
              <w:jc w:val="both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203</w:t>
            </w:r>
          </w:p>
        </w:tc>
        <w:tc>
          <w:tcPr>
            <w:tcW w:w="2440" w:type="dxa"/>
            <w:shd w:val="clear" w:color="auto" w:fill="auto"/>
          </w:tcPr>
          <w:p w:rsidR="00A01C1A" w:rsidRPr="00861DC4" w:rsidRDefault="00A01C1A" w:rsidP="00742E9C">
            <w:pPr>
              <w:jc w:val="both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123</w:t>
            </w:r>
          </w:p>
        </w:tc>
        <w:tc>
          <w:tcPr>
            <w:tcW w:w="2150" w:type="dxa"/>
            <w:shd w:val="clear" w:color="auto" w:fill="auto"/>
          </w:tcPr>
          <w:p w:rsidR="00A01C1A" w:rsidRPr="00861DC4" w:rsidRDefault="00A01C1A" w:rsidP="00742E9C">
            <w:pPr>
              <w:jc w:val="both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70</w:t>
            </w:r>
          </w:p>
        </w:tc>
        <w:tc>
          <w:tcPr>
            <w:tcW w:w="2150" w:type="dxa"/>
            <w:shd w:val="clear" w:color="auto" w:fill="auto"/>
          </w:tcPr>
          <w:p w:rsidR="00A01C1A" w:rsidRPr="00861DC4" w:rsidRDefault="00A01C1A" w:rsidP="00742E9C">
            <w:pPr>
              <w:jc w:val="both"/>
              <w:rPr>
                <w:sz w:val="26"/>
                <w:szCs w:val="26"/>
              </w:rPr>
            </w:pPr>
            <w:r w:rsidRPr="00861DC4">
              <w:rPr>
                <w:sz w:val="26"/>
                <w:szCs w:val="26"/>
              </w:rPr>
              <w:t>44,5</w:t>
            </w:r>
          </w:p>
        </w:tc>
      </w:tr>
    </w:tbl>
    <w:p w:rsidR="00A01C1A" w:rsidRPr="00861DC4" w:rsidRDefault="00A01C1A" w:rsidP="00A01C1A">
      <w:pPr>
        <w:jc w:val="both"/>
        <w:rPr>
          <w:sz w:val="26"/>
          <w:szCs w:val="26"/>
        </w:rPr>
      </w:pPr>
    </w:p>
    <w:p w:rsidR="00A01C1A" w:rsidRDefault="00A01C1A" w:rsidP="00A01C1A">
      <w:pPr>
        <w:jc w:val="both"/>
        <w:rPr>
          <w:sz w:val="26"/>
          <w:szCs w:val="26"/>
        </w:rPr>
      </w:pPr>
      <w:r w:rsidRPr="00861DC4">
        <w:rPr>
          <w:sz w:val="26"/>
          <w:szCs w:val="26"/>
        </w:rPr>
        <w:t xml:space="preserve">2) </w:t>
      </w:r>
    </w:p>
    <w:p w:rsidR="00A01C1A" w:rsidRDefault="00A01C1A" w:rsidP="00A01C1A">
      <w:pPr>
        <w:jc w:val="both"/>
        <w:rPr>
          <w:sz w:val="26"/>
          <w:szCs w:val="26"/>
        </w:rPr>
      </w:pPr>
    </w:p>
    <w:p w:rsidR="00A01C1A" w:rsidRDefault="00A01C1A" w:rsidP="00A01C1A">
      <w:pPr>
        <w:jc w:val="both"/>
        <w:rPr>
          <w:sz w:val="26"/>
          <w:szCs w:val="26"/>
        </w:rPr>
      </w:pPr>
    </w:p>
    <w:p w:rsidR="00A01C1A" w:rsidRDefault="00A01C1A" w:rsidP="00A01C1A">
      <w:pPr>
        <w:jc w:val="both"/>
        <w:rPr>
          <w:sz w:val="26"/>
          <w:szCs w:val="26"/>
        </w:rPr>
      </w:pPr>
    </w:p>
    <w:p w:rsidR="00A01C1A" w:rsidRDefault="00A01C1A" w:rsidP="00A01C1A">
      <w:pPr>
        <w:jc w:val="both"/>
        <w:rPr>
          <w:sz w:val="26"/>
          <w:szCs w:val="26"/>
        </w:rPr>
      </w:pPr>
    </w:p>
    <w:p w:rsidR="00A01C1A" w:rsidRPr="00861DC4" w:rsidRDefault="00A01C1A" w:rsidP="00A01C1A">
      <w:pPr>
        <w:jc w:val="both"/>
        <w:rPr>
          <w:sz w:val="26"/>
          <w:szCs w:val="26"/>
        </w:rPr>
      </w:pPr>
      <w:bookmarkStart w:id="0" w:name="_GoBack"/>
      <w:bookmarkEnd w:id="0"/>
      <w:r w:rsidRPr="00861DC4">
        <w:rPr>
          <w:sz w:val="26"/>
          <w:szCs w:val="26"/>
        </w:rPr>
        <w:t>каток однобортный и каток двубортный (в экспортном исполнении) для комплектования ходовой системы тракторов 10-го тягового класса -  гарантия на дефекты материала, производственный брак – 12 месяцев, гарантийный срок эксплуатации на тракторе (при установленных наработках) – 6 месяцев.</w:t>
      </w:r>
    </w:p>
    <w:p w:rsidR="00A01C1A" w:rsidRPr="00861DC4" w:rsidRDefault="00A01C1A" w:rsidP="00A01C1A">
      <w:pPr>
        <w:jc w:val="both"/>
        <w:rPr>
          <w:sz w:val="26"/>
          <w:szCs w:val="26"/>
        </w:rPr>
      </w:pPr>
      <w:r w:rsidRPr="00861DC4">
        <w:rPr>
          <w:sz w:val="26"/>
          <w:szCs w:val="26"/>
        </w:rPr>
        <w:t xml:space="preserve">3) </w:t>
      </w:r>
      <w:proofErr w:type="gramStart"/>
      <w:r w:rsidRPr="00861DC4">
        <w:rPr>
          <w:sz w:val="26"/>
          <w:szCs w:val="26"/>
        </w:rPr>
        <w:t>Каток</w:t>
      </w:r>
      <w:proofErr w:type="gramEnd"/>
      <w:r w:rsidRPr="00861DC4">
        <w:rPr>
          <w:sz w:val="26"/>
          <w:szCs w:val="26"/>
        </w:rPr>
        <w:t xml:space="preserve"> поддерживающий в сборе с опорой, гарантийный срок эксплуатации на тракторе – 6 месяцев (при установленных нормативами наработках на разных грунтах)</w:t>
      </w:r>
    </w:p>
    <w:p w:rsidR="00A01C1A" w:rsidRPr="00861DC4" w:rsidRDefault="00A01C1A" w:rsidP="00A01C1A">
      <w:pPr>
        <w:jc w:val="both"/>
        <w:rPr>
          <w:sz w:val="26"/>
          <w:szCs w:val="26"/>
        </w:rPr>
      </w:pPr>
      <w:r w:rsidRPr="00861DC4">
        <w:rPr>
          <w:sz w:val="26"/>
          <w:szCs w:val="26"/>
        </w:rPr>
        <w:t>4) Натяжное колесо. Толщина обода 18 (+3.0/ - 1.0) мм, ширина направляющей части колеса 106 (+2.0/ - 2.0) мм.</w:t>
      </w:r>
    </w:p>
    <w:p w:rsidR="00A01C1A" w:rsidRPr="00861DC4" w:rsidRDefault="00A01C1A" w:rsidP="00A01C1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861DC4">
        <w:rPr>
          <w:sz w:val="26"/>
          <w:szCs w:val="26"/>
        </w:rPr>
        <w:t>На гусеничные ленты, катки однобортные, катки двубортные, катки поддерживающие, натяжные колеса, венцы ведущих колес должны быть предоставлены заводские паспорта.</w:t>
      </w:r>
    </w:p>
    <w:p w:rsidR="00A01C1A" w:rsidRPr="00861DC4" w:rsidRDefault="00A01C1A" w:rsidP="00A01C1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861DC4">
        <w:rPr>
          <w:sz w:val="26"/>
          <w:szCs w:val="26"/>
        </w:rPr>
        <w:t>На остальн</w:t>
      </w:r>
      <w:r>
        <w:rPr>
          <w:sz w:val="26"/>
          <w:szCs w:val="26"/>
        </w:rPr>
        <w:t xml:space="preserve">ой Товар </w:t>
      </w:r>
      <w:r w:rsidRPr="00861DC4">
        <w:rPr>
          <w:sz w:val="26"/>
          <w:szCs w:val="26"/>
        </w:rPr>
        <w:t>необходимо предоставить сертификат</w:t>
      </w:r>
      <w:r>
        <w:rPr>
          <w:sz w:val="26"/>
          <w:szCs w:val="26"/>
        </w:rPr>
        <w:t>ы</w:t>
      </w:r>
      <w:r w:rsidRPr="00861DC4">
        <w:rPr>
          <w:sz w:val="26"/>
          <w:szCs w:val="26"/>
        </w:rPr>
        <w:t xml:space="preserve"> соответствия требованиям нормативных документов.</w:t>
      </w:r>
    </w:p>
    <w:p w:rsidR="00A01C1A" w:rsidRPr="00861DC4" w:rsidRDefault="00A01C1A" w:rsidP="00A01C1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Pr="00861DC4">
        <w:rPr>
          <w:sz w:val="26"/>
          <w:szCs w:val="26"/>
        </w:rPr>
        <w:t>Доставка Товара осуществляется Поставщиком на объект Покупателя, расположенный по адресу:</w:t>
      </w:r>
      <w:r w:rsidRPr="00861DC4">
        <w:rPr>
          <w:sz w:val="26"/>
          <w:szCs w:val="26"/>
          <w:lang w:eastAsia="ar-SA"/>
        </w:rPr>
        <w:t xml:space="preserve"> </w:t>
      </w:r>
      <w:r w:rsidRPr="00861DC4">
        <w:rPr>
          <w:sz w:val="26"/>
          <w:szCs w:val="26"/>
        </w:rPr>
        <w:t>Нижегородская область, г. Дзержинск, 390 км + 500 м Московского шоссе, 9 (Полигон «МАГ-1»).</w:t>
      </w:r>
    </w:p>
    <w:p w:rsidR="00A01C1A" w:rsidRPr="00861DC4" w:rsidRDefault="00A01C1A" w:rsidP="00A01C1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Pr="00861DC4">
        <w:rPr>
          <w:sz w:val="26"/>
          <w:szCs w:val="26"/>
        </w:rPr>
        <w:t>Срок поставки Товара – не более 14 календарных дней со дня заключения договора.</w:t>
      </w:r>
    </w:p>
    <w:p w:rsidR="00A01C1A" w:rsidRDefault="00A01C1A" w:rsidP="00A01C1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Pr="00861DC4">
        <w:rPr>
          <w:sz w:val="26"/>
          <w:szCs w:val="26"/>
        </w:rPr>
        <w:t>Наличие сертификат</w:t>
      </w:r>
      <w:r>
        <w:rPr>
          <w:sz w:val="26"/>
          <w:szCs w:val="26"/>
        </w:rPr>
        <w:t>ов</w:t>
      </w:r>
      <w:r w:rsidRPr="00861DC4">
        <w:rPr>
          <w:sz w:val="26"/>
          <w:szCs w:val="26"/>
        </w:rPr>
        <w:t xml:space="preserve"> </w:t>
      </w:r>
      <w:r>
        <w:rPr>
          <w:sz w:val="26"/>
          <w:szCs w:val="26"/>
        </w:rPr>
        <w:t>качества</w:t>
      </w:r>
      <w:r w:rsidRPr="00861DC4">
        <w:rPr>
          <w:sz w:val="26"/>
          <w:szCs w:val="26"/>
        </w:rPr>
        <w:t xml:space="preserve"> Товара </w:t>
      </w:r>
    </w:p>
    <w:p w:rsidR="00A01C1A" w:rsidRPr="00861DC4" w:rsidRDefault="00A01C1A" w:rsidP="00A01C1A">
      <w:pPr>
        <w:jc w:val="both"/>
        <w:rPr>
          <w:sz w:val="26"/>
          <w:szCs w:val="26"/>
        </w:rPr>
      </w:pPr>
      <w:r>
        <w:rPr>
          <w:sz w:val="26"/>
          <w:szCs w:val="26"/>
        </w:rPr>
        <w:t>10) Товары предназначены для установки на бульдозер</w:t>
      </w:r>
      <w:proofErr w:type="gramStart"/>
      <w:r>
        <w:rPr>
          <w:sz w:val="26"/>
          <w:szCs w:val="26"/>
        </w:rPr>
        <w:t xml:space="preserve"> Б</w:t>
      </w:r>
      <w:proofErr w:type="gramEnd"/>
      <w:r>
        <w:rPr>
          <w:sz w:val="26"/>
          <w:szCs w:val="26"/>
        </w:rPr>
        <w:t xml:space="preserve"> 10М.</w:t>
      </w:r>
    </w:p>
    <w:p w:rsidR="00A01C1A" w:rsidRPr="00861DC4" w:rsidRDefault="00A01C1A" w:rsidP="00A01C1A">
      <w:pPr>
        <w:jc w:val="both"/>
        <w:rPr>
          <w:sz w:val="26"/>
          <w:szCs w:val="26"/>
        </w:rPr>
      </w:pPr>
    </w:p>
    <w:p w:rsidR="00003FAF" w:rsidRPr="0044542D" w:rsidRDefault="00003FAF" w:rsidP="0044542D"/>
    <w:sectPr w:rsidR="00003FAF" w:rsidRPr="0044542D" w:rsidSect="00372122">
      <w:headerReference w:type="default" r:id="rId7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66B" w:rsidRDefault="00BD766B">
      <w:r>
        <w:separator/>
      </w:r>
    </w:p>
  </w:endnote>
  <w:endnote w:type="continuationSeparator" w:id="0">
    <w:p w:rsidR="00BD766B" w:rsidRDefault="00BD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66B" w:rsidRDefault="00BD766B">
      <w:r>
        <w:separator/>
      </w:r>
    </w:p>
  </w:footnote>
  <w:footnote w:type="continuationSeparator" w:id="0">
    <w:p w:rsidR="00BD766B" w:rsidRDefault="00BD7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2" w:rsidRDefault="00D74E12">
    <w:pPr>
      <w:pStyle w:val="a3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01C1A">
      <w:rPr>
        <w:noProof/>
      </w:rPr>
      <w:t>2</w:t>
    </w:r>
    <w:r>
      <w:rPr>
        <w:noProof/>
      </w:rPr>
      <w:fldChar w:fldCharType="end"/>
    </w:r>
    <w:r>
      <w:t xml:space="preserve"> / </w:t>
    </w:r>
    <w:fldSimple w:instr=" NUMPAGES  \* MERGEFORMAT ">
      <w:r w:rsidR="00A01C1A">
        <w:rPr>
          <w:noProof/>
        </w:rPr>
        <w:t>2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22"/>
    <w:rsid w:val="00003FAF"/>
    <w:rsid w:val="000B62AA"/>
    <w:rsid w:val="000F4F7A"/>
    <w:rsid w:val="00142887"/>
    <w:rsid w:val="00170A41"/>
    <w:rsid w:val="00182798"/>
    <w:rsid w:val="00196E09"/>
    <w:rsid w:val="001C58F2"/>
    <w:rsid w:val="00212F0D"/>
    <w:rsid w:val="00227799"/>
    <w:rsid w:val="00295538"/>
    <w:rsid w:val="00372122"/>
    <w:rsid w:val="0039325A"/>
    <w:rsid w:val="003C2808"/>
    <w:rsid w:val="004164D7"/>
    <w:rsid w:val="0044542D"/>
    <w:rsid w:val="00595097"/>
    <w:rsid w:val="005C34F7"/>
    <w:rsid w:val="005D57C1"/>
    <w:rsid w:val="005E436D"/>
    <w:rsid w:val="00650BDA"/>
    <w:rsid w:val="00672D0A"/>
    <w:rsid w:val="006C02C7"/>
    <w:rsid w:val="006D47DC"/>
    <w:rsid w:val="00703E2C"/>
    <w:rsid w:val="007500C7"/>
    <w:rsid w:val="00774C3C"/>
    <w:rsid w:val="007D24D2"/>
    <w:rsid w:val="00833222"/>
    <w:rsid w:val="00862488"/>
    <w:rsid w:val="00884DAF"/>
    <w:rsid w:val="00890E8D"/>
    <w:rsid w:val="008C206B"/>
    <w:rsid w:val="008D07B3"/>
    <w:rsid w:val="00995FF6"/>
    <w:rsid w:val="00997C5B"/>
    <w:rsid w:val="009A5B1E"/>
    <w:rsid w:val="00A01C1A"/>
    <w:rsid w:val="00A84013"/>
    <w:rsid w:val="00B56D5C"/>
    <w:rsid w:val="00B57D92"/>
    <w:rsid w:val="00B71EDB"/>
    <w:rsid w:val="00BD766B"/>
    <w:rsid w:val="00C42E2D"/>
    <w:rsid w:val="00C975F7"/>
    <w:rsid w:val="00CF13B6"/>
    <w:rsid w:val="00CF38A8"/>
    <w:rsid w:val="00D04BB0"/>
    <w:rsid w:val="00D131DD"/>
    <w:rsid w:val="00D74E12"/>
    <w:rsid w:val="00DA7290"/>
    <w:rsid w:val="00E00014"/>
    <w:rsid w:val="00E4479E"/>
    <w:rsid w:val="00E5362F"/>
    <w:rsid w:val="00E545DA"/>
    <w:rsid w:val="00ED160B"/>
    <w:rsid w:val="00F020C6"/>
    <w:rsid w:val="00F2508D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 Spacing"/>
    <w:uiPriority w:val="1"/>
    <w:qFormat/>
    <w:rsid w:val="00E545DA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 Spacing"/>
    <w:uiPriority w:val="1"/>
    <w:qFormat/>
    <w:rsid w:val="00E545DA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3</cp:revision>
  <cp:lastPrinted>2014-09-26T07:11:00Z</cp:lastPrinted>
  <dcterms:created xsi:type="dcterms:W3CDTF">2016-04-21T07:29:00Z</dcterms:created>
  <dcterms:modified xsi:type="dcterms:W3CDTF">2016-04-28T05:50:00Z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