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2D4D9C"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2D4D9C" w:rsidRDefault="000A3497" w:rsidP="000405B3">
            <w:pPr>
              <w:jc w:val="both"/>
              <w:rPr>
                <w:sz w:val="24"/>
                <w:szCs w:val="24"/>
              </w:rPr>
            </w:pPr>
            <w:r w:rsidRPr="002D4D9C">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2D4D9C" w:rsidRDefault="008E66E8" w:rsidP="007E7B8B">
            <w:pPr>
              <w:rPr>
                <w:sz w:val="24"/>
                <w:szCs w:val="24"/>
              </w:rPr>
            </w:pPr>
            <w:r w:rsidRPr="002D4D9C">
              <w:rPr>
                <w:sz w:val="24"/>
                <w:szCs w:val="24"/>
              </w:rPr>
              <w:t>maggrup-nn@mail.ru</w:t>
            </w:r>
          </w:p>
        </w:tc>
      </w:tr>
      <w:tr w:rsidR="000A3497" w:rsidRPr="002D4D9C"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2D4D9C" w:rsidRDefault="00392FED" w:rsidP="000405B3">
            <w:pPr>
              <w:jc w:val="both"/>
              <w:rPr>
                <w:sz w:val="24"/>
                <w:szCs w:val="24"/>
              </w:rPr>
            </w:pPr>
            <w:r w:rsidRPr="002D4D9C">
              <w:rPr>
                <w:sz w:val="24"/>
                <w:szCs w:val="24"/>
              </w:rPr>
              <w:t>Контактный телефон</w:t>
            </w:r>
            <w:r w:rsidR="000A3497" w:rsidRPr="002D4D9C">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2D4D9C" w:rsidRDefault="008E66E8" w:rsidP="007E7B8B">
            <w:pPr>
              <w:rPr>
                <w:sz w:val="24"/>
                <w:szCs w:val="24"/>
              </w:rPr>
            </w:pPr>
            <w:r w:rsidRPr="002D4D9C">
              <w:rPr>
                <w:sz w:val="24"/>
                <w:szCs w:val="24"/>
              </w:rPr>
              <w:t>Телефон</w:t>
            </w:r>
            <w:r w:rsidR="000A3497" w:rsidRPr="002D4D9C">
              <w:rPr>
                <w:sz w:val="24"/>
                <w:szCs w:val="24"/>
              </w:rPr>
              <w:t>:</w:t>
            </w:r>
            <w:r w:rsidRPr="002D4D9C">
              <w:rPr>
                <w:sz w:val="24"/>
                <w:szCs w:val="24"/>
              </w:rPr>
              <w:t xml:space="preserve"> </w:t>
            </w:r>
            <w:r w:rsidR="000A3497" w:rsidRPr="002D4D9C">
              <w:rPr>
                <w:sz w:val="24"/>
                <w:szCs w:val="24"/>
              </w:rPr>
              <w:t>(</w:t>
            </w:r>
            <w:r w:rsidR="00F20251" w:rsidRPr="002D4D9C">
              <w:rPr>
                <w:sz w:val="24"/>
                <w:szCs w:val="24"/>
              </w:rPr>
              <w:t>831</w:t>
            </w:r>
            <w:r w:rsidR="000A3497" w:rsidRPr="002D4D9C">
              <w:rPr>
                <w:sz w:val="24"/>
                <w:szCs w:val="24"/>
              </w:rPr>
              <w:t xml:space="preserve">) </w:t>
            </w:r>
            <w:r w:rsidR="00FE7C42" w:rsidRPr="002D4D9C">
              <w:rPr>
                <w:sz w:val="24"/>
                <w:szCs w:val="24"/>
              </w:rPr>
              <w:t>423</w:t>
            </w:r>
            <w:r w:rsidR="00E851D7" w:rsidRPr="002D4D9C">
              <w:rPr>
                <w:sz w:val="24"/>
                <w:szCs w:val="24"/>
              </w:rPr>
              <w:t>-</w:t>
            </w:r>
            <w:r w:rsidR="00FE7C42" w:rsidRPr="002D4D9C">
              <w:rPr>
                <w:sz w:val="24"/>
                <w:szCs w:val="24"/>
              </w:rPr>
              <w:t>54</w:t>
            </w:r>
            <w:r w:rsidR="00E851D7" w:rsidRPr="002D4D9C">
              <w:rPr>
                <w:sz w:val="24"/>
                <w:szCs w:val="24"/>
              </w:rPr>
              <w:t>-</w:t>
            </w:r>
            <w:r w:rsidR="00FE7C42" w:rsidRPr="002D4D9C">
              <w:rPr>
                <w:sz w:val="24"/>
                <w:szCs w:val="24"/>
              </w:rPr>
              <w:t>08</w:t>
            </w:r>
          </w:p>
        </w:tc>
      </w:tr>
      <w:tr w:rsidR="000A3497" w:rsidRPr="002D4D9C"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2D4D9C" w:rsidRDefault="000A3497" w:rsidP="000405B3">
            <w:pPr>
              <w:jc w:val="both"/>
              <w:rPr>
                <w:sz w:val="24"/>
                <w:szCs w:val="24"/>
              </w:rPr>
            </w:pPr>
            <w:r w:rsidRPr="002D4D9C">
              <w:rPr>
                <w:sz w:val="24"/>
                <w:szCs w:val="24"/>
              </w:rPr>
              <w:t>Контактное лицо</w:t>
            </w:r>
            <w:r w:rsidR="0084183F" w:rsidRPr="002D4D9C">
              <w:rPr>
                <w:sz w:val="24"/>
                <w:szCs w:val="24"/>
              </w:rPr>
              <w:t xml:space="preserve"> по организационным вопросам</w:t>
            </w:r>
            <w:r w:rsidRPr="002D4D9C">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2D4D9C" w:rsidRDefault="00920B21" w:rsidP="007E7B8B">
            <w:pPr>
              <w:rPr>
                <w:sz w:val="24"/>
                <w:szCs w:val="24"/>
              </w:rPr>
            </w:pPr>
            <w:r w:rsidRPr="002D4D9C">
              <w:rPr>
                <w:sz w:val="24"/>
                <w:szCs w:val="24"/>
              </w:rPr>
              <w:t>Бобков Дмитрий</w:t>
            </w:r>
            <w:r w:rsidR="00DE0445" w:rsidRPr="002D4D9C">
              <w:rPr>
                <w:sz w:val="24"/>
                <w:szCs w:val="24"/>
              </w:rPr>
              <w:t xml:space="preserve"> Андреевич</w:t>
            </w:r>
          </w:p>
        </w:tc>
      </w:tr>
      <w:tr w:rsidR="00F1546B" w:rsidRPr="002D4D9C"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6750954B" w:rsidR="00F1546B" w:rsidRPr="002D4D9C" w:rsidRDefault="007E7B8B" w:rsidP="00FC6C77">
            <w:pPr>
              <w:pStyle w:val="a7"/>
              <w:jc w:val="both"/>
              <w:rPr>
                <w:rFonts w:ascii="Times New Roman" w:hAnsi="Times New Roman"/>
                <w:b w:val="0"/>
                <w:sz w:val="24"/>
                <w:szCs w:val="24"/>
              </w:rPr>
            </w:pPr>
            <w:r w:rsidRPr="002D4D9C">
              <w:rPr>
                <w:rFonts w:ascii="Times New Roman" w:hAnsi="Times New Roman"/>
                <w:b w:val="0"/>
                <w:sz w:val="24"/>
                <w:szCs w:val="24"/>
              </w:rPr>
              <w:t>Способ размещения</w:t>
            </w:r>
            <w:r w:rsidR="00FC6C77" w:rsidRPr="002D4D9C">
              <w:rPr>
                <w:rFonts w:ascii="Times New Roman" w:hAnsi="Times New Roman"/>
                <w:b w:val="0"/>
                <w:sz w:val="24"/>
                <w:szCs w:val="24"/>
              </w:rPr>
              <w:t xml:space="preserve"> заказа, наименование </w:t>
            </w:r>
            <w:r w:rsidR="00F1546B" w:rsidRPr="002D4D9C">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2DEC8771" w14:textId="6720D175" w:rsidR="00B60F39" w:rsidRPr="002D4D9C" w:rsidRDefault="00FC6C77" w:rsidP="00994783">
            <w:pPr>
              <w:jc w:val="both"/>
              <w:rPr>
                <w:sz w:val="24"/>
                <w:szCs w:val="24"/>
              </w:rPr>
            </w:pPr>
            <w:r w:rsidRPr="002D4D9C">
              <w:rPr>
                <w:sz w:val="24"/>
                <w:szCs w:val="24"/>
              </w:rPr>
              <w:t>Запрос предложений на право заключения договора</w:t>
            </w:r>
            <w:r w:rsidR="00994783" w:rsidRPr="002D4D9C">
              <w:rPr>
                <w:sz w:val="24"/>
                <w:szCs w:val="24"/>
              </w:rPr>
              <w:t xml:space="preserve"> на</w:t>
            </w:r>
            <w:r w:rsidRPr="002D4D9C">
              <w:rPr>
                <w:sz w:val="24"/>
                <w:szCs w:val="24"/>
              </w:rPr>
              <w:t xml:space="preserve"> </w:t>
            </w:r>
            <w:r w:rsidR="00994783" w:rsidRPr="002D4D9C">
              <w:rPr>
                <w:sz w:val="24"/>
                <w:szCs w:val="24"/>
              </w:rPr>
              <w:t xml:space="preserve">выполнение работ по ремонту бульдозера Т-330 </w:t>
            </w:r>
            <w:r w:rsidRPr="002D4D9C">
              <w:rPr>
                <w:sz w:val="24"/>
                <w:szCs w:val="24"/>
              </w:rPr>
              <w:t xml:space="preserve">для нужд </w:t>
            </w:r>
            <w:r w:rsidR="00E12A83" w:rsidRPr="002D4D9C">
              <w:rPr>
                <w:sz w:val="24"/>
                <w:szCs w:val="24"/>
              </w:rPr>
              <w:br/>
            </w:r>
            <w:r w:rsidRPr="002D4D9C">
              <w:rPr>
                <w:sz w:val="24"/>
                <w:szCs w:val="24"/>
              </w:rPr>
              <w:t>ООО «МАГ Груп».</w:t>
            </w:r>
          </w:p>
        </w:tc>
      </w:tr>
      <w:tr w:rsidR="00103775" w:rsidRPr="002D4D9C"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2D4D9C" w:rsidRDefault="00103775" w:rsidP="003F3930">
            <w:pPr>
              <w:pStyle w:val="a7"/>
              <w:jc w:val="both"/>
              <w:rPr>
                <w:rFonts w:ascii="Times New Roman" w:hAnsi="Times New Roman"/>
                <w:b w:val="0"/>
                <w:sz w:val="24"/>
                <w:szCs w:val="24"/>
              </w:rPr>
            </w:pPr>
            <w:r w:rsidRPr="002D4D9C">
              <w:rPr>
                <w:rFonts w:ascii="Times New Roman" w:hAnsi="Times New Roman"/>
                <w:b w:val="0"/>
                <w:sz w:val="24"/>
                <w:szCs w:val="24"/>
              </w:rPr>
              <w:t xml:space="preserve">Предмет </w:t>
            </w:r>
            <w:r w:rsidR="003F3930" w:rsidRPr="002D4D9C">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D5243D6" w:rsidR="00392FED" w:rsidRPr="002D4D9C" w:rsidRDefault="00994783" w:rsidP="003F3930">
            <w:pPr>
              <w:pStyle w:val="10"/>
              <w:jc w:val="both"/>
              <w:rPr>
                <w:rFonts w:ascii="Times New Roman" w:hAnsi="Times New Roman"/>
                <w:sz w:val="24"/>
                <w:szCs w:val="24"/>
              </w:rPr>
            </w:pPr>
            <w:r w:rsidRPr="002D4D9C">
              <w:rPr>
                <w:rFonts w:ascii="Times New Roman" w:hAnsi="Times New Roman"/>
                <w:sz w:val="24"/>
                <w:szCs w:val="24"/>
              </w:rPr>
              <w:t>Выполнение работ по ремонту бульдозера Т-330 для нужд ООО «МАГ Груп».</w:t>
            </w:r>
          </w:p>
        </w:tc>
      </w:tr>
      <w:tr w:rsidR="007E7B8B" w:rsidRPr="002D4D9C"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063D273D" w:rsidR="007E7B8B" w:rsidRPr="002D4D9C" w:rsidRDefault="000275CC" w:rsidP="00134F1B">
            <w:pPr>
              <w:pStyle w:val="a7"/>
              <w:jc w:val="both"/>
              <w:rPr>
                <w:rFonts w:ascii="Times New Roman" w:hAnsi="Times New Roman"/>
                <w:b w:val="0"/>
                <w:sz w:val="24"/>
                <w:szCs w:val="24"/>
              </w:rPr>
            </w:pPr>
            <w:r w:rsidRPr="002D4D9C">
              <w:rPr>
                <w:rFonts w:ascii="Times New Roman" w:hAnsi="Times New Roman"/>
                <w:b w:val="0"/>
                <w:sz w:val="24"/>
                <w:szCs w:val="24"/>
              </w:rPr>
              <w:t>Адрес</w:t>
            </w:r>
            <w:r w:rsidR="007E7B8B" w:rsidRPr="002D4D9C">
              <w:rPr>
                <w:rFonts w:ascii="Times New Roman" w:hAnsi="Times New Roman"/>
                <w:b w:val="0"/>
                <w:sz w:val="24"/>
                <w:szCs w:val="24"/>
              </w:rPr>
              <w:t xml:space="preserve"> </w:t>
            </w:r>
            <w:r w:rsidR="00134F1B" w:rsidRPr="002D4D9C">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2D4D9C" w:rsidRDefault="000275CC" w:rsidP="007E7B8B">
            <w:pPr>
              <w:pStyle w:val="10"/>
              <w:jc w:val="both"/>
              <w:rPr>
                <w:rFonts w:ascii="Times New Roman" w:hAnsi="Times New Roman"/>
                <w:sz w:val="24"/>
                <w:szCs w:val="24"/>
              </w:rPr>
            </w:pPr>
            <w:proofErr w:type="gramStart"/>
            <w:r w:rsidRPr="002D4D9C">
              <w:rPr>
                <w:rFonts w:ascii="Times New Roman" w:hAnsi="Times New Roman"/>
                <w:sz w:val="24"/>
                <w:szCs w:val="24"/>
              </w:rPr>
              <w:t>Нижегородская</w:t>
            </w:r>
            <w:proofErr w:type="gramEnd"/>
            <w:r w:rsidRPr="002D4D9C">
              <w:rPr>
                <w:rFonts w:ascii="Times New Roman" w:hAnsi="Times New Roman"/>
                <w:sz w:val="24"/>
                <w:szCs w:val="24"/>
              </w:rPr>
              <w:t xml:space="preserve"> обл., г. Дзержинск, ш. Московское, 56, </w:t>
            </w:r>
            <w:r w:rsidR="007E7B8B" w:rsidRPr="002D4D9C">
              <w:rPr>
                <w:rFonts w:ascii="Times New Roman" w:hAnsi="Times New Roman"/>
                <w:sz w:val="24"/>
                <w:szCs w:val="24"/>
              </w:rPr>
              <w:t>полигон твёрдых бытовых отходов</w:t>
            </w:r>
            <w:r w:rsidR="000C336F" w:rsidRPr="002D4D9C">
              <w:rPr>
                <w:rFonts w:ascii="Times New Roman" w:hAnsi="Times New Roman"/>
                <w:sz w:val="24"/>
                <w:szCs w:val="24"/>
              </w:rPr>
              <w:t xml:space="preserve"> </w:t>
            </w:r>
            <w:r w:rsidR="007E7B8B" w:rsidRPr="002D4D9C">
              <w:rPr>
                <w:rFonts w:ascii="Times New Roman" w:hAnsi="Times New Roman"/>
                <w:sz w:val="24"/>
                <w:szCs w:val="24"/>
              </w:rPr>
              <w:t>«МАГ-1»</w:t>
            </w:r>
          </w:p>
        </w:tc>
      </w:tr>
      <w:tr w:rsidR="007E7B8B" w:rsidRPr="002D4D9C" w14:paraId="5B2E63D2" w14:textId="77777777" w:rsidTr="002D4D9C">
        <w:trPr>
          <w:trHeight w:val="85"/>
        </w:trPr>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01D7EBA" w:rsidR="007E7B8B" w:rsidRPr="002D4D9C" w:rsidRDefault="007E7B8B" w:rsidP="00106296">
            <w:pPr>
              <w:pStyle w:val="a7"/>
              <w:jc w:val="both"/>
              <w:rPr>
                <w:rFonts w:ascii="Times New Roman" w:hAnsi="Times New Roman"/>
                <w:b w:val="0"/>
                <w:sz w:val="24"/>
                <w:szCs w:val="24"/>
              </w:rPr>
            </w:pPr>
            <w:r w:rsidRPr="002D4D9C">
              <w:rPr>
                <w:rFonts w:ascii="Times New Roman" w:hAnsi="Times New Roman"/>
                <w:b w:val="0"/>
                <w:sz w:val="24"/>
                <w:szCs w:val="24"/>
              </w:rPr>
              <w:t xml:space="preserve">Объем </w:t>
            </w:r>
            <w:r w:rsidR="00106296" w:rsidRPr="002D4D9C">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50BA49CE" w:rsidR="00C2103B" w:rsidRPr="002D4D9C" w:rsidRDefault="003F3930" w:rsidP="002D4D9C">
            <w:pPr>
              <w:pStyle w:val="af6"/>
              <w:rPr>
                <w:sz w:val="24"/>
                <w:szCs w:val="24"/>
              </w:rPr>
            </w:pPr>
            <w:r w:rsidRPr="002D4D9C">
              <w:rPr>
                <w:sz w:val="24"/>
                <w:szCs w:val="24"/>
              </w:rPr>
              <w:t xml:space="preserve">Согласно </w:t>
            </w:r>
            <w:r w:rsidR="002D4D9C">
              <w:rPr>
                <w:sz w:val="24"/>
                <w:szCs w:val="24"/>
              </w:rPr>
              <w:t>Техническому заданию</w:t>
            </w:r>
            <w:r w:rsidRPr="002D4D9C">
              <w:rPr>
                <w:sz w:val="24"/>
                <w:szCs w:val="24"/>
              </w:rPr>
              <w:t xml:space="preserve"> (приложение </w:t>
            </w:r>
            <w:r w:rsidR="002D4D9C">
              <w:rPr>
                <w:sz w:val="24"/>
                <w:szCs w:val="24"/>
              </w:rPr>
              <w:t>3</w:t>
            </w:r>
            <w:r w:rsidRPr="002D4D9C">
              <w:rPr>
                <w:sz w:val="24"/>
                <w:szCs w:val="24"/>
              </w:rPr>
              <w:t xml:space="preserve"> к настоящему извещению</w:t>
            </w:r>
            <w:r w:rsidR="002D4D9C">
              <w:rPr>
                <w:sz w:val="24"/>
                <w:szCs w:val="24"/>
              </w:rPr>
              <w:t>)</w:t>
            </w:r>
          </w:p>
        </w:tc>
      </w:tr>
      <w:tr w:rsidR="007E7B8B" w:rsidRPr="002D4D9C"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00B84A8C" w:rsidR="007E7B8B" w:rsidRPr="002D4D9C" w:rsidRDefault="007E7B8B" w:rsidP="00106296">
            <w:pPr>
              <w:jc w:val="both"/>
              <w:rPr>
                <w:sz w:val="24"/>
                <w:szCs w:val="24"/>
              </w:rPr>
            </w:pPr>
            <w:r w:rsidRPr="002D4D9C">
              <w:rPr>
                <w:sz w:val="24"/>
                <w:szCs w:val="24"/>
              </w:rPr>
              <w:t xml:space="preserve">Сроки </w:t>
            </w:r>
            <w:r w:rsidR="00106296" w:rsidRPr="002D4D9C">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7584583" w:rsidR="007E7B8B" w:rsidRPr="002D4D9C" w:rsidRDefault="00A83ED6" w:rsidP="00A83ED6">
            <w:pPr>
              <w:rPr>
                <w:sz w:val="24"/>
                <w:szCs w:val="24"/>
              </w:rPr>
            </w:pPr>
            <w:r w:rsidRPr="002D4D9C">
              <w:rPr>
                <w:sz w:val="24"/>
                <w:szCs w:val="24"/>
              </w:rPr>
              <w:t xml:space="preserve">не более </w:t>
            </w:r>
            <w:r w:rsidRPr="002D4D9C">
              <w:rPr>
                <w:bCs/>
                <w:sz w:val="24"/>
                <w:szCs w:val="24"/>
              </w:rPr>
              <w:t>14 (четырнадцати)</w:t>
            </w:r>
            <w:r w:rsidRPr="002D4D9C">
              <w:rPr>
                <w:sz w:val="24"/>
                <w:szCs w:val="24"/>
              </w:rPr>
              <w:t xml:space="preserve"> календарных дней с момента подписания договора.</w:t>
            </w:r>
          </w:p>
        </w:tc>
      </w:tr>
      <w:tr w:rsidR="00F1546B" w:rsidRPr="002D4D9C"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2D4D9C" w:rsidRDefault="00F1546B" w:rsidP="000405B3">
            <w:pPr>
              <w:pStyle w:val="a7"/>
              <w:jc w:val="both"/>
              <w:rPr>
                <w:rFonts w:ascii="Times New Roman" w:hAnsi="Times New Roman"/>
                <w:b w:val="0"/>
                <w:sz w:val="24"/>
                <w:szCs w:val="24"/>
              </w:rPr>
            </w:pPr>
            <w:r w:rsidRPr="002D4D9C">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078BD78B" w:rsidR="00021A56" w:rsidRPr="002D4D9C" w:rsidRDefault="00A3242A" w:rsidP="00A83ED6">
            <w:pPr>
              <w:pStyle w:val="a7"/>
              <w:jc w:val="both"/>
              <w:rPr>
                <w:rFonts w:ascii="Times New Roman" w:hAnsi="Times New Roman"/>
                <w:b w:val="0"/>
                <w:sz w:val="24"/>
                <w:szCs w:val="24"/>
              </w:rPr>
            </w:pPr>
            <w:r w:rsidRPr="002D4D9C">
              <w:rPr>
                <w:rFonts w:ascii="Times New Roman" w:hAnsi="Times New Roman"/>
                <w:b w:val="0"/>
                <w:sz w:val="24"/>
                <w:szCs w:val="24"/>
              </w:rPr>
              <w:t xml:space="preserve"> </w:t>
            </w:r>
            <w:r w:rsidR="00A83ED6" w:rsidRPr="002D4D9C">
              <w:rPr>
                <w:rFonts w:ascii="Times New Roman" w:hAnsi="Times New Roman"/>
                <w:b w:val="0"/>
                <w:color w:val="000000"/>
                <w:sz w:val="24"/>
                <w:szCs w:val="24"/>
              </w:rPr>
              <w:t>1</w:t>
            </w:r>
            <w:r w:rsidR="00C668A2" w:rsidRPr="002D4D9C">
              <w:rPr>
                <w:rFonts w:ascii="Times New Roman" w:hAnsi="Times New Roman"/>
                <w:b w:val="0"/>
                <w:color w:val="000000"/>
                <w:sz w:val="24"/>
                <w:szCs w:val="24"/>
              </w:rPr>
              <w:t> </w:t>
            </w:r>
            <w:r w:rsidR="00A83ED6" w:rsidRPr="002D4D9C">
              <w:rPr>
                <w:rFonts w:ascii="Times New Roman" w:hAnsi="Times New Roman"/>
                <w:b w:val="0"/>
                <w:color w:val="000000"/>
                <w:sz w:val="24"/>
                <w:szCs w:val="24"/>
              </w:rPr>
              <w:t>600</w:t>
            </w:r>
            <w:r w:rsidR="00C668A2" w:rsidRPr="002D4D9C">
              <w:rPr>
                <w:rFonts w:ascii="Times New Roman" w:hAnsi="Times New Roman"/>
                <w:b w:val="0"/>
                <w:color w:val="000000"/>
                <w:sz w:val="24"/>
                <w:szCs w:val="24"/>
              </w:rPr>
              <w:t xml:space="preserve"> </w:t>
            </w:r>
            <w:r w:rsidR="00A83ED6" w:rsidRPr="002D4D9C">
              <w:rPr>
                <w:rFonts w:ascii="Times New Roman" w:hAnsi="Times New Roman"/>
                <w:b w:val="0"/>
                <w:color w:val="000000"/>
                <w:sz w:val="24"/>
                <w:szCs w:val="24"/>
              </w:rPr>
              <w:t xml:space="preserve">000 </w:t>
            </w:r>
            <w:r w:rsidR="000F400B" w:rsidRPr="002D4D9C">
              <w:rPr>
                <w:rFonts w:ascii="Times New Roman" w:hAnsi="Times New Roman"/>
                <w:b w:val="0"/>
                <w:color w:val="000000"/>
                <w:sz w:val="24"/>
                <w:szCs w:val="24"/>
              </w:rPr>
              <w:t xml:space="preserve"> (</w:t>
            </w:r>
            <w:r w:rsidR="00A83ED6" w:rsidRPr="002D4D9C">
              <w:rPr>
                <w:rFonts w:ascii="Times New Roman" w:hAnsi="Times New Roman"/>
                <w:b w:val="0"/>
                <w:color w:val="000000"/>
                <w:sz w:val="24"/>
                <w:szCs w:val="24"/>
              </w:rPr>
              <w:t>Один миллион шестьсот тысяч</w:t>
            </w:r>
            <w:r w:rsidR="000F400B" w:rsidRPr="002D4D9C">
              <w:rPr>
                <w:rFonts w:ascii="Times New Roman" w:hAnsi="Times New Roman"/>
                <w:b w:val="0"/>
                <w:color w:val="000000"/>
                <w:sz w:val="24"/>
                <w:szCs w:val="24"/>
              </w:rPr>
              <w:t>) рублей 00 копеек</w:t>
            </w:r>
          </w:p>
        </w:tc>
      </w:tr>
      <w:tr w:rsidR="007E7B8B" w:rsidRPr="002D4D9C"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2D4D9C" w:rsidRDefault="007E7B8B" w:rsidP="001B1FF0">
            <w:pPr>
              <w:jc w:val="both"/>
              <w:rPr>
                <w:color w:val="000000"/>
                <w:sz w:val="24"/>
                <w:szCs w:val="24"/>
                <w:highlight w:val="yellow"/>
              </w:rPr>
            </w:pPr>
            <w:r w:rsidRPr="002D4D9C">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00305A42" w14:textId="3222BB1C" w:rsidR="00A83ED6" w:rsidRPr="002D4D9C" w:rsidRDefault="00A83ED6" w:rsidP="00A83ED6">
            <w:pPr>
              <w:tabs>
                <w:tab w:val="left" w:pos="6646"/>
                <w:tab w:val="left" w:pos="6788"/>
                <w:tab w:val="left" w:pos="7072"/>
                <w:tab w:val="left" w:pos="11040"/>
                <w:tab w:val="left" w:pos="15576"/>
              </w:tabs>
              <w:autoSpaceDE w:val="0"/>
              <w:spacing w:line="100" w:lineRule="atLeast"/>
              <w:ind w:left="60"/>
              <w:jc w:val="both"/>
              <w:rPr>
                <w:rFonts w:eastAsia="Times New Roman CYR"/>
                <w:sz w:val="24"/>
                <w:szCs w:val="24"/>
              </w:rPr>
            </w:pPr>
            <w:r w:rsidRPr="002D4D9C">
              <w:rPr>
                <w:rFonts w:eastAsia="Times New Roman CYR"/>
                <w:sz w:val="24"/>
                <w:szCs w:val="24"/>
              </w:rPr>
              <w:t xml:space="preserve">Оплата стоимости работ, включая стоимость запасных частей, производится заказчиком в течение </w:t>
            </w:r>
            <w:r w:rsidRPr="002D4D9C">
              <w:rPr>
                <w:rFonts w:eastAsia="Times New Roman CYR"/>
                <w:bCs/>
                <w:sz w:val="24"/>
                <w:szCs w:val="24"/>
              </w:rPr>
              <w:t>90 (девяноста)</w:t>
            </w:r>
            <w:r w:rsidRPr="002D4D9C">
              <w:rPr>
                <w:rFonts w:eastAsia="Times New Roman CYR"/>
                <w:b/>
                <w:bCs/>
                <w:sz w:val="24"/>
                <w:szCs w:val="24"/>
              </w:rPr>
              <w:t xml:space="preserve"> </w:t>
            </w:r>
            <w:r w:rsidRPr="002D4D9C">
              <w:rPr>
                <w:rFonts w:eastAsia="Times New Roman CYR"/>
                <w:sz w:val="24"/>
                <w:szCs w:val="24"/>
              </w:rPr>
              <w:t>банковских дней после подписания акта выполненных работ по выставленному исполнителем счету.</w:t>
            </w:r>
          </w:p>
          <w:p w14:paraId="1C9ADC35" w14:textId="5D2C1BB8" w:rsidR="00C2103B" w:rsidRPr="002D4D9C" w:rsidRDefault="00C2103B" w:rsidP="00106296">
            <w:pPr>
              <w:jc w:val="both"/>
              <w:rPr>
                <w:sz w:val="24"/>
                <w:szCs w:val="24"/>
              </w:rPr>
            </w:pPr>
          </w:p>
        </w:tc>
      </w:tr>
      <w:tr w:rsidR="0013683D" w:rsidRPr="002D4D9C"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2D4D9C" w:rsidRDefault="0013683D" w:rsidP="007E7B8B">
            <w:pPr>
              <w:pStyle w:val="a7"/>
              <w:jc w:val="left"/>
              <w:rPr>
                <w:rFonts w:ascii="Times New Roman" w:hAnsi="Times New Roman"/>
                <w:b w:val="0"/>
                <w:sz w:val="24"/>
                <w:szCs w:val="24"/>
              </w:rPr>
            </w:pPr>
            <w:r w:rsidRPr="002D4D9C">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2D4D9C" w:rsidRDefault="002625CE" w:rsidP="007E7B8B">
            <w:pPr>
              <w:jc w:val="both"/>
              <w:rPr>
                <w:sz w:val="24"/>
                <w:szCs w:val="24"/>
              </w:rPr>
            </w:pPr>
            <w:r w:rsidRPr="002D4D9C">
              <w:rPr>
                <w:sz w:val="24"/>
                <w:szCs w:val="24"/>
              </w:rPr>
              <w:t>1)</w:t>
            </w:r>
            <w:r w:rsidR="00FE7C42" w:rsidRPr="002D4D9C">
              <w:rPr>
                <w:sz w:val="24"/>
                <w:szCs w:val="24"/>
              </w:rPr>
              <w:t> </w:t>
            </w:r>
            <w:r w:rsidRPr="002D4D9C">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2D4D9C" w:rsidRDefault="002625CE" w:rsidP="007E7B8B">
            <w:pPr>
              <w:tabs>
                <w:tab w:val="left" w:pos="585"/>
              </w:tabs>
              <w:jc w:val="both"/>
              <w:rPr>
                <w:sz w:val="24"/>
                <w:szCs w:val="24"/>
              </w:rPr>
            </w:pPr>
            <w:r w:rsidRPr="002D4D9C">
              <w:rPr>
                <w:sz w:val="24"/>
                <w:szCs w:val="24"/>
              </w:rPr>
              <w:t>2</w:t>
            </w:r>
            <w:r w:rsidR="00FE7C42" w:rsidRPr="002D4D9C">
              <w:rPr>
                <w:sz w:val="24"/>
                <w:szCs w:val="24"/>
              </w:rPr>
              <w:t>) </w:t>
            </w:r>
            <w:r w:rsidRPr="002D4D9C">
              <w:rPr>
                <w:sz w:val="24"/>
                <w:szCs w:val="24"/>
              </w:rPr>
              <w:t>участники закупок должны быть правомочны заключать договор;</w:t>
            </w:r>
          </w:p>
          <w:p w14:paraId="0DB9AF38" w14:textId="6C30FD3B" w:rsidR="002625CE" w:rsidRPr="002D4D9C" w:rsidRDefault="002625CE" w:rsidP="007E7B8B">
            <w:pPr>
              <w:tabs>
                <w:tab w:val="left" w:pos="585"/>
              </w:tabs>
              <w:jc w:val="both"/>
              <w:rPr>
                <w:sz w:val="24"/>
                <w:szCs w:val="24"/>
              </w:rPr>
            </w:pPr>
            <w:r w:rsidRPr="002D4D9C">
              <w:rPr>
                <w:sz w:val="24"/>
                <w:szCs w:val="24"/>
              </w:rPr>
              <w:t>3)</w:t>
            </w:r>
            <w:r w:rsidR="00FE7C42" w:rsidRPr="002D4D9C">
              <w:rPr>
                <w:sz w:val="24"/>
                <w:szCs w:val="24"/>
              </w:rPr>
              <w:t> </w:t>
            </w:r>
            <w:proofErr w:type="spellStart"/>
            <w:r w:rsidR="007E7B8B" w:rsidRPr="002D4D9C">
              <w:rPr>
                <w:sz w:val="24"/>
                <w:szCs w:val="24"/>
              </w:rPr>
              <w:t>непроведение</w:t>
            </w:r>
            <w:proofErr w:type="spellEnd"/>
            <w:r w:rsidRPr="002D4D9C">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2FD6433" w14:textId="13BC0DD4" w:rsidR="00A83ED6" w:rsidRPr="004D0958" w:rsidRDefault="003A4937" w:rsidP="007E7B8B">
            <w:pPr>
              <w:tabs>
                <w:tab w:val="left" w:pos="585"/>
              </w:tabs>
              <w:jc w:val="both"/>
              <w:rPr>
                <w:sz w:val="24"/>
                <w:szCs w:val="24"/>
              </w:rPr>
            </w:pPr>
            <w:r w:rsidRPr="002D4D9C">
              <w:rPr>
                <w:sz w:val="24"/>
                <w:szCs w:val="24"/>
              </w:rPr>
              <w:t>4) </w:t>
            </w:r>
            <w:r w:rsidR="00A83ED6" w:rsidRPr="002D4D9C">
              <w:rPr>
                <w:sz w:val="24"/>
                <w:szCs w:val="24"/>
              </w:rPr>
              <w:t xml:space="preserve">наличие сертифицированного сервисного центра  по техническому обслуживанию и ремонту дорожной/строительной техники (сертификация соответствует ГОСТ Р51709-2001, ГОСТ </w:t>
            </w:r>
            <w:proofErr w:type="gramStart"/>
            <w:r w:rsidR="00A83ED6" w:rsidRPr="002D4D9C">
              <w:rPr>
                <w:sz w:val="24"/>
                <w:szCs w:val="24"/>
              </w:rPr>
              <w:t>20760-75</w:t>
            </w:r>
            <w:proofErr w:type="gramEnd"/>
            <w:r w:rsidR="00A83ED6" w:rsidRPr="002D4D9C">
              <w:rPr>
                <w:sz w:val="24"/>
                <w:szCs w:val="24"/>
              </w:rPr>
              <w:t xml:space="preserve"> о чем участник предоставляет в составе заявки копию соответствующего сертификата (сертификатов).</w:t>
            </w:r>
          </w:p>
          <w:p w14:paraId="439C2BF9" w14:textId="08C41D46" w:rsidR="00A83ED6" w:rsidRPr="004D0958" w:rsidRDefault="00A83ED6" w:rsidP="00A83ED6">
            <w:pPr>
              <w:pStyle w:val="10"/>
              <w:tabs>
                <w:tab w:val="left" w:pos="567"/>
              </w:tabs>
              <w:jc w:val="both"/>
              <w:rPr>
                <w:rFonts w:ascii="Times New Roman" w:hAnsi="Times New Roman"/>
                <w:sz w:val="24"/>
                <w:szCs w:val="24"/>
              </w:rPr>
            </w:pPr>
            <w:r w:rsidRPr="004D0958">
              <w:rPr>
                <w:rFonts w:ascii="Times New Roman" w:hAnsi="Times New Roman"/>
                <w:sz w:val="24"/>
                <w:szCs w:val="24"/>
              </w:rPr>
              <w:t xml:space="preserve">5) наличие у участника сервисных специалистов, прошедших обучение на заводах </w:t>
            </w:r>
            <w:r w:rsidR="00C668A2" w:rsidRPr="004D0958">
              <w:rPr>
                <w:rFonts w:ascii="Times New Roman" w:hAnsi="Times New Roman"/>
                <w:sz w:val="24"/>
                <w:szCs w:val="24"/>
              </w:rPr>
              <w:t>«</w:t>
            </w:r>
            <w:r w:rsidRPr="004D0958">
              <w:rPr>
                <w:rFonts w:ascii="Times New Roman" w:hAnsi="Times New Roman"/>
                <w:sz w:val="24"/>
                <w:szCs w:val="24"/>
              </w:rPr>
              <w:t>ЧТЗ-</w:t>
            </w:r>
            <w:proofErr w:type="spellStart"/>
            <w:r w:rsidRPr="004D0958">
              <w:rPr>
                <w:rFonts w:ascii="Times New Roman" w:hAnsi="Times New Roman"/>
                <w:sz w:val="24"/>
                <w:szCs w:val="24"/>
              </w:rPr>
              <w:t>Уралтрак</w:t>
            </w:r>
            <w:proofErr w:type="spellEnd"/>
            <w:r w:rsidRPr="004D0958">
              <w:rPr>
                <w:rFonts w:ascii="Times New Roman" w:hAnsi="Times New Roman"/>
                <w:sz w:val="24"/>
                <w:szCs w:val="24"/>
              </w:rPr>
              <w:t>»/ «</w:t>
            </w:r>
            <w:proofErr w:type="spellStart"/>
            <w:r w:rsidRPr="004D0958">
              <w:rPr>
                <w:rFonts w:ascii="Times New Roman" w:hAnsi="Times New Roman"/>
                <w:sz w:val="24"/>
                <w:szCs w:val="24"/>
              </w:rPr>
              <w:t>Четра</w:t>
            </w:r>
            <w:proofErr w:type="spellEnd"/>
            <w:r w:rsidRPr="004D0958">
              <w:rPr>
                <w:rFonts w:ascii="Times New Roman" w:hAnsi="Times New Roman"/>
                <w:sz w:val="24"/>
                <w:szCs w:val="24"/>
              </w:rPr>
              <w:t xml:space="preserve"> </w:t>
            </w:r>
            <w:proofErr w:type="spellStart"/>
            <w:r w:rsidRPr="004D0958">
              <w:rPr>
                <w:rFonts w:ascii="Times New Roman" w:hAnsi="Times New Roman"/>
                <w:sz w:val="24"/>
                <w:szCs w:val="24"/>
              </w:rPr>
              <w:t>Промтрактор</w:t>
            </w:r>
            <w:proofErr w:type="spellEnd"/>
            <w:r w:rsidRPr="004D0958">
              <w:rPr>
                <w:rFonts w:ascii="Times New Roman" w:hAnsi="Times New Roman"/>
                <w:sz w:val="24"/>
                <w:szCs w:val="24"/>
              </w:rPr>
              <w:t>», о чем участник предоставляет в составе заявки копии соответствующих сертификато</w:t>
            </w:r>
            <w:proofErr w:type="gramStart"/>
            <w:r w:rsidRPr="004D0958">
              <w:rPr>
                <w:rFonts w:ascii="Times New Roman" w:hAnsi="Times New Roman"/>
                <w:sz w:val="24"/>
                <w:szCs w:val="24"/>
              </w:rPr>
              <w:t>в(</w:t>
            </w:r>
            <w:proofErr w:type="gramEnd"/>
            <w:r w:rsidRPr="004D0958">
              <w:rPr>
                <w:rFonts w:ascii="Times New Roman" w:hAnsi="Times New Roman"/>
                <w:sz w:val="24"/>
                <w:szCs w:val="24"/>
              </w:rPr>
              <w:t xml:space="preserve">удостоверений), а также </w:t>
            </w:r>
            <w:r w:rsidR="00104E36" w:rsidRPr="004D0958">
              <w:rPr>
                <w:rFonts w:ascii="Times New Roman" w:hAnsi="Times New Roman"/>
                <w:color w:val="000000"/>
                <w:sz w:val="24"/>
                <w:szCs w:val="24"/>
                <w:shd w:val="clear" w:color="auto" w:fill="FFFFFF"/>
              </w:rPr>
              <w:t>договоров с заводом - производителем бульдозерной техники, или его дистрибутором</w:t>
            </w:r>
            <w:r w:rsidR="00104E36" w:rsidRPr="004D0958">
              <w:rPr>
                <w:rFonts w:ascii="Times New Roman" w:hAnsi="Times New Roman"/>
                <w:sz w:val="24"/>
                <w:szCs w:val="24"/>
              </w:rPr>
              <w:t xml:space="preserve"> </w:t>
            </w:r>
            <w:r w:rsidRPr="004D0958">
              <w:rPr>
                <w:rFonts w:ascii="Times New Roman" w:hAnsi="Times New Roman"/>
                <w:sz w:val="24"/>
                <w:szCs w:val="24"/>
              </w:rPr>
              <w:t>- «ЧТЗ-Инженерные Машины».</w:t>
            </w:r>
          </w:p>
          <w:p w14:paraId="3A69FBB9" w14:textId="7942783E" w:rsidR="00104E36" w:rsidRPr="004D0958" w:rsidRDefault="004D0958" w:rsidP="00A83ED6">
            <w:pPr>
              <w:pStyle w:val="10"/>
              <w:tabs>
                <w:tab w:val="left" w:pos="567"/>
              </w:tabs>
              <w:jc w:val="both"/>
              <w:rPr>
                <w:rFonts w:ascii="Times New Roman" w:hAnsi="Times New Roman"/>
                <w:sz w:val="24"/>
                <w:szCs w:val="24"/>
              </w:rPr>
            </w:pPr>
            <w:r w:rsidRPr="004D0958">
              <w:rPr>
                <w:rFonts w:ascii="Times New Roman" w:hAnsi="Times New Roman"/>
                <w:sz w:val="24"/>
                <w:szCs w:val="24"/>
              </w:rPr>
              <w:lastRenderedPageBreak/>
              <w:t xml:space="preserve">6) </w:t>
            </w:r>
            <w:r w:rsidR="00EC35FA" w:rsidRPr="004D0958">
              <w:rPr>
                <w:rFonts w:ascii="Times New Roman" w:hAnsi="Times New Roman"/>
                <w:sz w:val="24"/>
                <w:szCs w:val="24"/>
              </w:rPr>
              <w:t>степень удалённости скл</w:t>
            </w:r>
            <w:r w:rsidRPr="004D0958">
              <w:rPr>
                <w:rFonts w:ascii="Times New Roman" w:hAnsi="Times New Roman"/>
                <w:sz w:val="24"/>
                <w:szCs w:val="24"/>
              </w:rPr>
              <w:t>ада сертифицированных запасных</w:t>
            </w:r>
            <w:r w:rsidR="00EC35FA" w:rsidRPr="004D0958">
              <w:rPr>
                <w:rFonts w:ascii="Times New Roman" w:hAnsi="Times New Roman"/>
                <w:sz w:val="24"/>
                <w:szCs w:val="24"/>
              </w:rPr>
              <w:t xml:space="preserve"> и материально </w:t>
            </w:r>
            <w:proofErr w:type="gramStart"/>
            <w:r w:rsidR="00EC35FA" w:rsidRPr="004D0958">
              <w:rPr>
                <w:rFonts w:ascii="Times New Roman" w:hAnsi="Times New Roman"/>
                <w:sz w:val="24"/>
                <w:szCs w:val="24"/>
              </w:rPr>
              <w:t>-т</w:t>
            </w:r>
            <w:proofErr w:type="gramEnd"/>
            <w:r w:rsidR="00EC35FA" w:rsidRPr="004D0958">
              <w:rPr>
                <w:rFonts w:ascii="Times New Roman" w:hAnsi="Times New Roman"/>
                <w:sz w:val="24"/>
                <w:szCs w:val="24"/>
              </w:rPr>
              <w:t xml:space="preserve">ехнической  базы </w:t>
            </w:r>
            <w:r w:rsidRPr="004D0958">
              <w:rPr>
                <w:rFonts w:ascii="Times New Roman" w:hAnsi="Times New Roman"/>
                <w:sz w:val="24"/>
                <w:szCs w:val="24"/>
              </w:rPr>
              <w:t xml:space="preserve">участника </w:t>
            </w:r>
            <w:r w:rsidR="00EC35FA" w:rsidRPr="004D0958">
              <w:rPr>
                <w:rFonts w:ascii="Times New Roman" w:hAnsi="Times New Roman"/>
                <w:sz w:val="24"/>
                <w:szCs w:val="24"/>
              </w:rPr>
              <w:t xml:space="preserve">-  не более 100 км от </w:t>
            </w:r>
            <w:r w:rsidRPr="004D0958">
              <w:rPr>
                <w:rFonts w:ascii="Times New Roman" w:hAnsi="Times New Roman"/>
                <w:sz w:val="24"/>
                <w:szCs w:val="24"/>
              </w:rPr>
              <w:t xml:space="preserve">места выполнения работ, указанного в п.9 настоящего извещения. </w:t>
            </w:r>
          </w:p>
          <w:p w14:paraId="2783B95B" w14:textId="49028A42" w:rsidR="002625CE" w:rsidRPr="004D0958" w:rsidRDefault="00713C37" w:rsidP="007E7B8B">
            <w:pPr>
              <w:tabs>
                <w:tab w:val="left" w:pos="585"/>
              </w:tabs>
              <w:jc w:val="both"/>
              <w:rPr>
                <w:sz w:val="24"/>
                <w:szCs w:val="24"/>
              </w:rPr>
            </w:pPr>
            <w:r>
              <w:rPr>
                <w:sz w:val="24"/>
                <w:szCs w:val="24"/>
              </w:rPr>
              <w:t>7</w:t>
            </w:r>
            <w:r w:rsidR="002625CE" w:rsidRPr="004D0958">
              <w:rPr>
                <w:sz w:val="24"/>
                <w:szCs w:val="24"/>
              </w:rPr>
              <w:t>)</w:t>
            </w:r>
            <w:r w:rsidR="00FE7C42" w:rsidRPr="004D0958">
              <w:rPr>
                <w:sz w:val="24"/>
                <w:szCs w:val="24"/>
              </w:rPr>
              <w:t> </w:t>
            </w:r>
            <w:proofErr w:type="spellStart"/>
            <w:r w:rsidR="002625CE" w:rsidRPr="004D0958">
              <w:rPr>
                <w:sz w:val="24"/>
                <w:szCs w:val="24"/>
              </w:rPr>
              <w:t>неприостановление</w:t>
            </w:r>
            <w:proofErr w:type="spellEnd"/>
            <w:r w:rsidR="002625CE" w:rsidRPr="004D0958">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C825967" w:rsidR="002625CE" w:rsidRPr="002D4D9C" w:rsidRDefault="00713C37" w:rsidP="007E7B8B">
            <w:pPr>
              <w:tabs>
                <w:tab w:val="left" w:pos="585"/>
              </w:tabs>
              <w:jc w:val="both"/>
              <w:rPr>
                <w:sz w:val="24"/>
                <w:szCs w:val="24"/>
              </w:rPr>
            </w:pPr>
            <w:r>
              <w:rPr>
                <w:sz w:val="24"/>
                <w:szCs w:val="24"/>
              </w:rPr>
              <w:t>8</w:t>
            </w:r>
            <w:r w:rsidR="002625CE" w:rsidRPr="004D0958">
              <w:rPr>
                <w:sz w:val="24"/>
                <w:szCs w:val="24"/>
              </w:rPr>
              <w:t>)</w:t>
            </w:r>
            <w:r w:rsidR="00FE7C42" w:rsidRPr="004D0958">
              <w:rPr>
                <w:sz w:val="24"/>
                <w:szCs w:val="24"/>
              </w:rPr>
              <w:t> </w:t>
            </w:r>
            <w:r w:rsidR="002625CE" w:rsidRPr="004D0958">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w:t>
            </w:r>
            <w:r w:rsidR="002625CE" w:rsidRPr="002D4D9C">
              <w:rPr>
                <w:sz w:val="24"/>
                <w:szCs w:val="24"/>
              </w:rPr>
              <w:t xml:space="preserve">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122DE2D5" w:rsidR="00C2103B" w:rsidRPr="002D4D9C" w:rsidRDefault="00713C37" w:rsidP="007D6AFD">
            <w:pPr>
              <w:tabs>
                <w:tab w:val="left" w:pos="585"/>
              </w:tabs>
              <w:jc w:val="both"/>
              <w:rPr>
                <w:sz w:val="24"/>
                <w:szCs w:val="24"/>
              </w:rPr>
            </w:pPr>
            <w:proofErr w:type="gramStart"/>
            <w:r>
              <w:rPr>
                <w:sz w:val="24"/>
                <w:szCs w:val="24"/>
              </w:rPr>
              <w:t>9</w:t>
            </w:r>
            <w:r w:rsidR="002625CE" w:rsidRPr="002D4D9C">
              <w:rPr>
                <w:sz w:val="24"/>
                <w:szCs w:val="24"/>
              </w:rPr>
              <w:t>)</w:t>
            </w:r>
            <w:r w:rsidR="00FE7C42" w:rsidRPr="002D4D9C">
              <w:rPr>
                <w:sz w:val="24"/>
                <w:szCs w:val="24"/>
              </w:rPr>
              <w:t> </w:t>
            </w:r>
            <w:r w:rsidR="002625CE" w:rsidRPr="002D4D9C">
              <w:rPr>
                <w:sz w:val="24"/>
                <w:szCs w:val="24"/>
              </w:rPr>
              <w:t xml:space="preserve">отсутствие в реестре недобросовестных поставщиков, предусмотренном Федеральным законом от 18.07.2011 </w:t>
            </w:r>
            <w:r w:rsidR="006D313A" w:rsidRPr="002D4D9C">
              <w:rPr>
                <w:sz w:val="24"/>
                <w:szCs w:val="24"/>
              </w:rPr>
              <w:br/>
            </w:r>
            <w:r w:rsidR="002625CE" w:rsidRPr="002D4D9C">
              <w:rPr>
                <w:sz w:val="24"/>
                <w:szCs w:val="24"/>
              </w:rPr>
              <w:t>№ 223-ФЗ «О закупках товаров, работ, услуг отдельными видами юридических лиц</w:t>
            </w:r>
            <w:r w:rsidR="00560AE4" w:rsidRPr="002D4D9C">
              <w:rPr>
                <w:sz w:val="24"/>
                <w:szCs w:val="24"/>
              </w:rPr>
              <w:t>»</w:t>
            </w:r>
            <w:r w:rsidR="003754CA" w:rsidRPr="002D4D9C">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2D4D9C">
              <w:rPr>
                <w:sz w:val="24"/>
                <w:szCs w:val="24"/>
              </w:rPr>
              <w:t xml:space="preserve"> сведений об участнике закупки</w:t>
            </w:r>
            <w:r w:rsidR="002B144C" w:rsidRPr="002D4D9C">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4D0958" w:rsidRDefault="00C80632" w:rsidP="00B35B14">
            <w:pPr>
              <w:overflowPunct w:val="0"/>
              <w:autoSpaceDE w:val="0"/>
              <w:autoSpaceDN w:val="0"/>
              <w:adjustRightInd w:val="0"/>
              <w:jc w:val="both"/>
              <w:rPr>
                <w:sz w:val="24"/>
                <w:szCs w:val="24"/>
              </w:rPr>
            </w:pPr>
            <w:r w:rsidRPr="004D0958">
              <w:rPr>
                <w:sz w:val="24"/>
                <w:szCs w:val="24"/>
              </w:rPr>
              <w:t>Заявка на участие в запросе предложений должна содержать:</w:t>
            </w:r>
          </w:p>
          <w:p w14:paraId="309EF1D6" w14:textId="3A944A10" w:rsidR="00C80632" w:rsidRPr="004D0958" w:rsidRDefault="00072386" w:rsidP="003F3930">
            <w:pPr>
              <w:numPr>
                <w:ilvl w:val="0"/>
                <w:numId w:val="1"/>
              </w:numPr>
              <w:overflowPunct w:val="0"/>
              <w:autoSpaceDE w:val="0"/>
              <w:autoSpaceDN w:val="0"/>
              <w:adjustRightInd w:val="0"/>
              <w:jc w:val="both"/>
              <w:rPr>
                <w:sz w:val="24"/>
                <w:szCs w:val="24"/>
              </w:rPr>
            </w:pPr>
            <w:r w:rsidRPr="004D0958">
              <w:rPr>
                <w:sz w:val="24"/>
                <w:szCs w:val="24"/>
              </w:rPr>
              <w:t xml:space="preserve">Копия </w:t>
            </w:r>
            <w:r w:rsidR="00C80632" w:rsidRPr="004D0958">
              <w:rPr>
                <w:sz w:val="24"/>
                <w:szCs w:val="24"/>
              </w:rPr>
              <w:t>Устав</w:t>
            </w:r>
            <w:r w:rsidRPr="004D0958">
              <w:rPr>
                <w:sz w:val="24"/>
                <w:szCs w:val="24"/>
              </w:rPr>
              <w:t>а в действующей редакции</w:t>
            </w:r>
            <w:r w:rsidR="00C80632" w:rsidRPr="004D0958">
              <w:rPr>
                <w:sz w:val="24"/>
                <w:szCs w:val="24"/>
              </w:rPr>
              <w:t>.</w:t>
            </w:r>
          </w:p>
          <w:p w14:paraId="5CB07B0D" w14:textId="6D81D083" w:rsidR="00C80632" w:rsidRPr="004D0958" w:rsidRDefault="00C80632" w:rsidP="003F3930">
            <w:pPr>
              <w:numPr>
                <w:ilvl w:val="0"/>
                <w:numId w:val="1"/>
              </w:numPr>
              <w:overflowPunct w:val="0"/>
              <w:autoSpaceDE w:val="0"/>
              <w:autoSpaceDN w:val="0"/>
              <w:adjustRightInd w:val="0"/>
              <w:jc w:val="both"/>
              <w:rPr>
                <w:sz w:val="24"/>
                <w:szCs w:val="24"/>
              </w:rPr>
            </w:pPr>
            <w:r w:rsidRPr="004D0958">
              <w:rPr>
                <w:sz w:val="24"/>
                <w:szCs w:val="24"/>
              </w:rPr>
              <w:t xml:space="preserve">Протокол/решение об избрании/назначении </w:t>
            </w:r>
            <w:r w:rsidR="00072386" w:rsidRPr="004D0958">
              <w:rPr>
                <w:sz w:val="24"/>
                <w:szCs w:val="24"/>
              </w:rPr>
              <w:t>единоличного исполнительного органа</w:t>
            </w:r>
            <w:r w:rsidRPr="004D0958">
              <w:rPr>
                <w:sz w:val="24"/>
                <w:szCs w:val="24"/>
              </w:rPr>
              <w:t>.</w:t>
            </w:r>
          </w:p>
          <w:p w14:paraId="796D9988" w14:textId="7AA8541C" w:rsidR="00C80632" w:rsidRPr="004D0958" w:rsidRDefault="00C80632" w:rsidP="003F3930">
            <w:pPr>
              <w:numPr>
                <w:ilvl w:val="0"/>
                <w:numId w:val="1"/>
              </w:numPr>
              <w:overflowPunct w:val="0"/>
              <w:autoSpaceDE w:val="0"/>
              <w:autoSpaceDN w:val="0"/>
              <w:adjustRightInd w:val="0"/>
              <w:jc w:val="both"/>
              <w:rPr>
                <w:sz w:val="24"/>
                <w:szCs w:val="24"/>
              </w:rPr>
            </w:pPr>
            <w:r w:rsidRPr="004D0958">
              <w:rPr>
                <w:sz w:val="24"/>
                <w:szCs w:val="24"/>
              </w:rPr>
              <w:t xml:space="preserve">Копия свидетельства о </w:t>
            </w:r>
            <w:r w:rsidR="007E7B8B" w:rsidRPr="004D0958">
              <w:rPr>
                <w:sz w:val="24"/>
                <w:szCs w:val="24"/>
              </w:rPr>
              <w:t>регистрации юридического</w:t>
            </w:r>
            <w:r w:rsidRPr="004D0958">
              <w:rPr>
                <w:sz w:val="24"/>
                <w:szCs w:val="24"/>
              </w:rPr>
              <w:t xml:space="preserve"> лица.</w:t>
            </w:r>
          </w:p>
          <w:p w14:paraId="7CA7E140" w14:textId="77777777" w:rsidR="00C80632" w:rsidRPr="004D0958" w:rsidRDefault="00C80632" w:rsidP="003F3930">
            <w:pPr>
              <w:numPr>
                <w:ilvl w:val="0"/>
                <w:numId w:val="1"/>
              </w:numPr>
              <w:overflowPunct w:val="0"/>
              <w:autoSpaceDE w:val="0"/>
              <w:autoSpaceDN w:val="0"/>
              <w:adjustRightInd w:val="0"/>
              <w:jc w:val="both"/>
              <w:rPr>
                <w:sz w:val="24"/>
                <w:szCs w:val="24"/>
              </w:rPr>
            </w:pPr>
            <w:r w:rsidRPr="004D0958">
              <w:rPr>
                <w:sz w:val="24"/>
                <w:szCs w:val="24"/>
              </w:rPr>
              <w:t>Копия свидетельства о постановке на учет в налоговом органе (ИНН).</w:t>
            </w:r>
          </w:p>
          <w:p w14:paraId="4F79555A" w14:textId="12B4B847" w:rsidR="00C80632" w:rsidRPr="004D0958" w:rsidRDefault="00C80632" w:rsidP="003F3930">
            <w:pPr>
              <w:numPr>
                <w:ilvl w:val="0"/>
                <w:numId w:val="1"/>
              </w:numPr>
              <w:overflowPunct w:val="0"/>
              <w:autoSpaceDE w:val="0"/>
              <w:autoSpaceDN w:val="0"/>
              <w:adjustRightInd w:val="0"/>
              <w:jc w:val="both"/>
              <w:rPr>
                <w:sz w:val="24"/>
                <w:szCs w:val="24"/>
              </w:rPr>
            </w:pPr>
            <w:r w:rsidRPr="004D0958">
              <w:rPr>
                <w:sz w:val="24"/>
                <w:szCs w:val="24"/>
              </w:rPr>
              <w:t xml:space="preserve">Выписка из ЕГРЮЛ (не позднее </w:t>
            </w:r>
            <w:r w:rsidR="00392FED" w:rsidRPr="004D0958">
              <w:rPr>
                <w:sz w:val="24"/>
                <w:szCs w:val="24"/>
              </w:rPr>
              <w:t>3</w:t>
            </w:r>
            <w:r w:rsidRPr="004D0958">
              <w:rPr>
                <w:sz w:val="24"/>
                <w:szCs w:val="24"/>
              </w:rPr>
              <w:t>0 дней до окончания приема заявок).</w:t>
            </w:r>
          </w:p>
          <w:p w14:paraId="414D5683" w14:textId="39A3E401" w:rsidR="00C80632" w:rsidRPr="004D0958" w:rsidRDefault="00072386" w:rsidP="003F3930">
            <w:pPr>
              <w:numPr>
                <w:ilvl w:val="0"/>
                <w:numId w:val="1"/>
              </w:numPr>
              <w:overflowPunct w:val="0"/>
              <w:autoSpaceDE w:val="0"/>
              <w:autoSpaceDN w:val="0"/>
              <w:adjustRightInd w:val="0"/>
              <w:jc w:val="both"/>
              <w:rPr>
                <w:sz w:val="24"/>
                <w:szCs w:val="24"/>
              </w:rPr>
            </w:pPr>
            <w:r w:rsidRPr="004D0958">
              <w:rPr>
                <w:sz w:val="24"/>
                <w:szCs w:val="24"/>
              </w:rPr>
              <w:t>Копия б</w:t>
            </w:r>
            <w:r w:rsidR="00C80632" w:rsidRPr="004D0958">
              <w:rPr>
                <w:sz w:val="24"/>
                <w:szCs w:val="24"/>
              </w:rPr>
              <w:t>ухгалтерск</w:t>
            </w:r>
            <w:r w:rsidRPr="004D0958">
              <w:rPr>
                <w:sz w:val="24"/>
                <w:szCs w:val="24"/>
              </w:rPr>
              <w:t>ого</w:t>
            </w:r>
            <w:r w:rsidR="00C80632" w:rsidRPr="004D0958">
              <w:rPr>
                <w:sz w:val="24"/>
                <w:szCs w:val="24"/>
              </w:rPr>
              <w:t xml:space="preserve"> баланс</w:t>
            </w:r>
            <w:r w:rsidRPr="004D0958">
              <w:rPr>
                <w:sz w:val="24"/>
                <w:szCs w:val="24"/>
              </w:rPr>
              <w:t>а</w:t>
            </w:r>
            <w:r w:rsidR="00C80632" w:rsidRPr="004D0958">
              <w:rPr>
                <w:sz w:val="24"/>
                <w:szCs w:val="24"/>
              </w:rPr>
              <w:t xml:space="preserve"> на последнюю отчетную дату с отметкой налогового органа о получении. </w:t>
            </w:r>
          </w:p>
          <w:p w14:paraId="714DC562" w14:textId="77777777" w:rsidR="003F3930" w:rsidRPr="004D0958" w:rsidRDefault="003F3930" w:rsidP="003F3930">
            <w:pPr>
              <w:numPr>
                <w:ilvl w:val="0"/>
                <w:numId w:val="1"/>
              </w:numPr>
              <w:overflowPunct w:val="0"/>
              <w:autoSpaceDE w:val="0"/>
              <w:autoSpaceDN w:val="0"/>
              <w:adjustRightInd w:val="0"/>
              <w:jc w:val="both"/>
              <w:rPr>
                <w:sz w:val="24"/>
                <w:szCs w:val="24"/>
              </w:rPr>
            </w:pPr>
            <w:r w:rsidRPr="004D0958">
              <w:rPr>
                <w:sz w:val="24"/>
                <w:szCs w:val="24"/>
              </w:rPr>
              <w:t xml:space="preserve">Документ, подтверждающий полномочия лица на осуществление действий от имени участника. </w:t>
            </w:r>
          </w:p>
          <w:p w14:paraId="59B56B1D" w14:textId="3EEBF5B7" w:rsidR="003F3930" w:rsidRPr="004D0958" w:rsidRDefault="003F3930" w:rsidP="003F3930">
            <w:pPr>
              <w:numPr>
                <w:ilvl w:val="0"/>
                <w:numId w:val="1"/>
              </w:numPr>
              <w:overflowPunct w:val="0"/>
              <w:autoSpaceDE w:val="0"/>
              <w:autoSpaceDN w:val="0"/>
              <w:adjustRightInd w:val="0"/>
              <w:jc w:val="both"/>
              <w:rPr>
                <w:sz w:val="24"/>
                <w:szCs w:val="24"/>
              </w:rPr>
            </w:pPr>
            <w:r w:rsidRPr="004D0958">
              <w:rPr>
                <w:color w:val="000000"/>
                <w:sz w:val="24"/>
                <w:szCs w:val="24"/>
              </w:rPr>
              <w:t>Цен</w:t>
            </w:r>
            <w:r w:rsidR="00B96303" w:rsidRPr="004D0958">
              <w:rPr>
                <w:color w:val="000000"/>
                <w:sz w:val="24"/>
                <w:szCs w:val="24"/>
              </w:rPr>
              <w:t>а</w:t>
            </w:r>
            <w:r w:rsidRPr="004D0958">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666B2C1" w14:textId="4B7C6155" w:rsidR="003F3930" w:rsidRPr="004D0958" w:rsidRDefault="00C668A2" w:rsidP="003A4937">
            <w:pPr>
              <w:overflowPunct w:val="0"/>
              <w:autoSpaceDE w:val="0"/>
              <w:autoSpaceDN w:val="0"/>
              <w:adjustRightInd w:val="0"/>
              <w:ind w:left="307" w:hanging="307"/>
              <w:jc w:val="both"/>
              <w:rPr>
                <w:color w:val="000000"/>
                <w:sz w:val="24"/>
                <w:szCs w:val="24"/>
              </w:rPr>
            </w:pPr>
            <w:r w:rsidRPr="004D0958">
              <w:rPr>
                <w:sz w:val="24"/>
                <w:szCs w:val="24"/>
              </w:rPr>
              <w:t>9</w:t>
            </w:r>
            <w:r w:rsidR="003F3930" w:rsidRPr="004D0958">
              <w:rPr>
                <w:sz w:val="24"/>
                <w:szCs w:val="24"/>
              </w:rPr>
              <w:t>.</w:t>
            </w:r>
            <w:r w:rsidR="003F3930" w:rsidRPr="004D0958">
              <w:rPr>
                <w:color w:val="000000"/>
                <w:sz w:val="24"/>
                <w:szCs w:val="24"/>
              </w:rPr>
              <w:t xml:space="preserve"> </w:t>
            </w:r>
            <w:proofErr w:type="gramStart"/>
            <w:r w:rsidR="003F3930" w:rsidRPr="004D0958">
              <w:rPr>
                <w:color w:val="000000"/>
                <w:sz w:val="24"/>
                <w:szCs w:val="24"/>
              </w:rPr>
              <w:t xml:space="preserve">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w:t>
            </w:r>
            <w:r w:rsidR="003F3930" w:rsidRPr="004D0958">
              <w:rPr>
                <w:color w:val="000000"/>
                <w:sz w:val="24"/>
                <w:szCs w:val="24"/>
              </w:rPr>
              <w:lastRenderedPageBreak/>
              <w:t>(единоличном,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proofErr w:type="gramEnd"/>
          </w:p>
          <w:p w14:paraId="66BCEC90" w14:textId="3A2A86EB" w:rsidR="00D60212" w:rsidRPr="004D0958" w:rsidRDefault="00C668A2" w:rsidP="003A4937">
            <w:pPr>
              <w:overflowPunct w:val="0"/>
              <w:autoSpaceDE w:val="0"/>
              <w:autoSpaceDN w:val="0"/>
              <w:adjustRightInd w:val="0"/>
              <w:ind w:left="307" w:hanging="307"/>
              <w:jc w:val="both"/>
              <w:rPr>
                <w:sz w:val="24"/>
                <w:szCs w:val="24"/>
              </w:rPr>
            </w:pPr>
            <w:r w:rsidRPr="004D0958">
              <w:rPr>
                <w:sz w:val="24"/>
                <w:szCs w:val="24"/>
              </w:rPr>
              <w:t xml:space="preserve"> 10. Копия сертификата, подтверждающего наличие сертифицированного сервисного центра  по техническому обслуживанию и ремонту дорожной/строительной техники (сертификация соответствует ГОСТ Р51709-2001, ГОСТ 20760-75).</w:t>
            </w:r>
          </w:p>
          <w:p w14:paraId="4AC05060" w14:textId="2606A773" w:rsidR="00C668A2" w:rsidRPr="004D0958" w:rsidRDefault="00C668A2" w:rsidP="00C668A2">
            <w:pPr>
              <w:pStyle w:val="10"/>
              <w:tabs>
                <w:tab w:val="left" w:pos="307"/>
              </w:tabs>
              <w:ind w:left="307" w:hanging="307"/>
              <w:jc w:val="both"/>
              <w:rPr>
                <w:rFonts w:ascii="Times New Roman" w:hAnsi="Times New Roman"/>
                <w:sz w:val="24"/>
                <w:szCs w:val="24"/>
              </w:rPr>
            </w:pPr>
            <w:r w:rsidRPr="004D0958">
              <w:rPr>
                <w:rFonts w:ascii="Times New Roman" w:hAnsi="Times New Roman"/>
                <w:sz w:val="24"/>
                <w:szCs w:val="24"/>
              </w:rPr>
              <w:t>11. Копии сертификатов, подтверждающих наличие у участника сервисных специалистов, прошедших обучение на заводах «ЧТЗ-</w:t>
            </w:r>
            <w:proofErr w:type="spellStart"/>
            <w:r w:rsidRPr="004D0958">
              <w:rPr>
                <w:rFonts w:ascii="Times New Roman" w:hAnsi="Times New Roman"/>
                <w:sz w:val="24"/>
                <w:szCs w:val="24"/>
              </w:rPr>
              <w:t>Уралтрак</w:t>
            </w:r>
            <w:proofErr w:type="spellEnd"/>
            <w:r w:rsidRPr="004D0958">
              <w:rPr>
                <w:rFonts w:ascii="Times New Roman" w:hAnsi="Times New Roman"/>
                <w:sz w:val="24"/>
                <w:szCs w:val="24"/>
              </w:rPr>
              <w:t>»/ «</w:t>
            </w:r>
            <w:proofErr w:type="spellStart"/>
            <w:r w:rsidRPr="004D0958">
              <w:rPr>
                <w:rFonts w:ascii="Times New Roman" w:hAnsi="Times New Roman"/>
                <w:sz w:val="24"/>
                <w:szCs w:val="24"/>
              </w:rPr>
              <w:t>Четра</w:t>
            </w:r>
            <w:proofErr w:type="spellEnd"/>
            <w:r w:rsidRPr="004D0958">
              <w:rPr>
                <w:rFonts w:ascii="Times New Roman" w:hAnsi="Times New Roman"/>
                <w:sz w:val="24"/>
                <w:szCs w:val="24"/>
              </w:rPr>
              <w:t xml:space="preserve"> </w:t>
            </w:r>
            <w:proofErr w:type="spellStart"/>
            <w:r w:rsidRPr="004D0958">
              <w:rPr>
                <w:rFonts w:ascii="Times New Roman" w:hAnsi="Times New Roman"/>
                <w:sz w:val="24"/>
                <w:szCs w:val="24"/>
              </w:rPr>
              <w:t>Промтрактор</w:t>
            </w:r>
            <w:proofErr w:type="spellEnd"/>
            <w:r w:rsidRPr="004D0958">
              <w:rPr>
                <w:rFonts w:ascii="Times New Roman" w:hAnsi="Times New Roman"/>
                <w:sz w:val="24"/>
                <w:szCs w:val="24"/>
              </w:rPr>
              <w:t>», о чем участник предоставляет в составе заявки копии соответствующих сертификатов), а также договоров с производителем бульдозеров Т-330 или его единственным дистрибуторо</w:t>
            </w:r>
            <w:proofErr w:type="gramStart"/>
            <w:r w:rsidRPr="004D0958">
              <w:rPr>
                <w:rFonts w:ascii="Times New Roman" w:hAnsi="Times New Roman"/>
                <w:sz w:val="24"/>
                <w:szCs w:val="24"/>
              </w:rPr>
              <w:t>м-</w:t>
            </w:r>
            <w:proofErr w:type="gramEnd"/>
            <w:r w:rsidRPr="004D0958">
              <w:rPr>
                <w:rFonts w:ascii="Times New Roman" w:hAnsi="Times New Roman"/>
                <w:sz w:val="24"/>
                <w:szCs w:val="24"/>
              </w:rPr>
              <w:t xml:space="preserve"> «ЧТЗ-Инженерные Машины».</w:t>
            </w:r>
          </w:p>
          <w:p w14:paraId="52FE786C" w14:textId="2901745A" w:rsidR="00E12A83" w:rsidRPr="004D0958" w:rsidRDefault="004D0958" w:rsidP="00C668A2">
            <w:pPr>
              <w:pStyle w:val="10"/>
              <w:tabs>
                <w:tab w:val="left" w:pos="307"/>
              </w:tabs>
              <w:ind w:left="307" w:hanging="307"/>
              <w:jc w:val="both"/>
              <w:rPr>
                <w:rFonts w:ascii="Times New Roman" w:hAnsi="Times New Roman"/>
                <w:sz w:val="24"/>
                <w:szCs w:val="24"/>
              </w:rPr>
            </w:pPr>
            <w:r w:rsidRPr="004D0958">
              <w:rPr>
                <w:rFonts w:ascii="Times New Roman" w:hAnsi="Times New Roman"/>
                <w:sz w:val="24"/>
                <w:szCs w:val="24"/>
              </w:rPr>
              <w:t>12. Копии документов</w:t>
            </w:r>
            <w:r>
              <w:rPr>
                <w:rFonts w:ascii="Times New Roman" w:hAnsi="Times New Roman"/>
                <w:sz w:val="24"/>
                <w:szCs w:val="24"/>
              </w:rPr>
              <w:t xml:space="preserve"> (свидетельство о государственной регистрации права, договор аренды)</w:t>
            </w:r>
            <w:r w:rsidRPr="004D0958">
              <w:rPr>
                <w:rFonts w:ascii="Times New Roman" w:hAnsi="Times New Roman"/>
                <w:sz w:val="24"/>
                <w:szCs w:val="24"/>
              </w:rPr>
              <w:t xml:space="preserve">, подтверждающих  наличие у участника </w:t>
            </w:r>
            <w:r w:rsidRPr="004D0958">
              <w:rPr>
                <w:rFonts w:ascii="Times New Roman" w:hAnsi="Times New Roman"/>
                <w:sz w:val="24"/>
                <w:szCs w:val="24"/>
              </w:rPr>
              <w:t xml:space="preserve">склада сертифицированных запасных частей и </w:t>
            </w:r>
            <w:r>
              <w:rPr>
                <w:rFonts w:ascii="Times New Roman" w:hAnsi="Times New Roman"/>
                <w:sz w:val="24"/>
                <w:szCs w:val="24"/>
              </w:rPr>
              <w:t>материально-</w:t>
            </w:r>
            <w:r w:rsidRPr="004D0958">
              <w:rPr>
                <w:rFonts w:ascii="Times New Roman" w:hAnsi="Times New Roman"/>
                <w:sz w:val="24"/>
                <w:szCs w:val="24"/>
              </w:rPr>
              <w:t>технической  базы</w:t>
            </w:r>
            <w:r>
              <w:rPr>
                <w:rFonts w:ascii="Times New Roman" w:hAnsi="Times New Roman"/>
                <w:sz w:val="24"/>
                <w:szCs w:val="24"/>
              </w:rPr>
              <w:t xml:space="preserve">, находящихся на удалении </w:t>
            </w:r>
            <w:r w:rsidRPr="004D0958">
              <w:rPr>
                <w:rFonts w:ascii="Times New Roman" w:hAnsi="Times New Roman"/>
                <w:sz w:val="24"/>
                <w:szCs w:val="24"/>
              </w:rPr>
              <w:t>не более 100 км от места выполнения работ, указанного в п.9 настоящего извещения.</w:t>
            </w:r>
          </w:p>
          <w:p w14:paraId="4EB915C6" w14:textId="0CE998A3" w:rsidR="007E7B8B" w:rsidRPr="004D0958" w:rsidRDefault="007E7B8B" w:rsidP="00B35B14">
            <w:pPr>
              <w:overflowPunct w:val="0"/>
              <w:autoSpaceDE w:val="0"/>
              <w:autoSpaceDN w:val="0"/>
              <w:adjustRightInd w:val="0"/>
              <w:jc w:val="both"/>
              <w:rPr>
                <w:sz w:val="24"/>
                <w:szCs w:val="24"/>
              </w:rPr>
            </w:pPr>
            <w:r w:rsidRPr="004D0958">
              <w:rPr>
                <w:sz w:val="24"/>
                <w:szCs w:val="24"/>
              </w:rPr>
              <w:t>Все предоставляемые копии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AD12F40" w:rsidR="00B17C57" w:rsidRPr="004D0958" w:rsidRDefault="006033FF" w:rsidP="00B17C57">
            <w:pPr>
              <w:autoSpaceDE w:val="0"/>
              <w:autoSpaceDN w:val="0"/>
              <w:adjustRightInd w:val="0"/>
              <w:jc w:val="both"/>
              <w:rPr>
                <w:sz w:val="24"/>
                <w:szCs w:val="24"/>
              </w:rPr>
            </w:pPr>
            <w:r w:rsidRPr="004D0958">
              <w:rPr>
                <w:sz w:val="24"/>
                <w:szCs w:val="24"/>
              </w:rPr>
              <w:t>603</w:t>
            </w:r>
            <w:r w:rsidR="00BA1BC0" w:rsidRPr="004D0958">
              <w:rPr>
                <w:sz w:val="24"/>
                <w:szCs w:val="24"/>
              </w:rPr>
              <w:t>074,</w:t>
            </w:r>
            <w:r w:rsidRPr="004D0958">
              <w:rPr>
                <w:sz w:val="24"/>
                <w:szCs w:val="24"/>
              </w:rPr>
              <w:t xml:space="preserve"> город Нижний Новгород, Сормовское шоссе, д. 1Д, </w:t>
            </w:r>
          </w:p>
          <w:p w14:paraId="3125B9B0" w14:textId="2D6788A8" w:rsidR="000665CF" w:rsidRPr="004D0958" w:rsidRDefault="00C668A2" w:rsidP="00C668A2">
            <w:pPr>
              <w:autoSpaceDE w:val="0"/>
              <w:autoSpaceDN w:val="0"/>
              <w:adjustRightInd w:val="0"/>
              <w:jc w:val="both"/>
              <w:rPr>
                <w:sz w:val="24"/>
                <w:szCs w:val="24"/>
              </w:rPr>
            </w:pPr>
            <w:r w:rsidRPr="004D0958">
              <w:rPr>
                <w:sz w:val="24"/>
                <w:szCs w:val="24"/>
              </w:rPr>
              <w:t>13</w:t>
            </w:r>
            <w:r w:rsidR="00B17C57" w:rsidRPr="004D0958">
              <w:rPr>
                <w:sz w:val="24"/>
                <w:szCs w:val="24"/>
              </w:rPr>
              <w:t>.</w:t>
            </w:r>
            <w:r w:rsidR="002C3D7C" w:rsidRPr="004D0958">
              <w:rPr>
                <w:sz w:val="24"/>
                <w:szCs w:val="24"/>
              </w:rPr>
              <w:t>04</w:t>
            </w:r>
            <w:r w:rsidR="00B17C57" w:rsidRPr="004D0958">
              <w:rPr>
                <w:sz w:val="24"/>
                <w:szCs w:val="24"/>
              </w:rPr>
              <w:t>.</w:t>
            </w:r>
            <w:r w:rsidR="002C3D7C" w:rsidRPr="004D0958">
              <w:rPr>
                <w:sz w:val="24"/>
                <w:szCs w:val="24"/>
              </w:rPr>
              <w:t>20</w:t>
            </w:r>
            <w:r w:rsidR="00B17C57" w:rsidRPr="004D0958">
              <w:rPr>
                <w:sz w:val="24"/>
                <w:szCs w:val="24"/>
              </w:rPr>
              <w:t>1</w:t>
            </w:r>
            <w:r w:rsidRPr="004D0958">
              <w:rPr>
                <w:sz w:val="24"/>
                <w:szCs w:val="24"/>
              </w:rPr>
              <w:t>7 – с 14.00 до 17.30, с 14.04.2017</w:t>
            </w:r>
            <w:r w:rsidR="00B17C57" w:rsidRPr="004D0958">
              <w:rPr>
                <w:sz w:val="24"/>
                <w:szCs w:val="24"/>
              </w:rPr>
              <w:t xml:space="preserve"> по </w:t>
            </w:r>
            <w:r w:rsidR="002C3D7C" w:rsidRPr="004D0958">
              <w:rPr>
                <w:sz w:val="24"/>
                <w:szCs w:val="24"/>
              </w:rPr>
              <w:t>1</w:t>
            </w:r>
            <w:r w:rsidRPr="004D0958">
              <w:rPr>
                <w:sz w:val="24"/>
                <w:szCs w:val="24"/>
              </w:rPr>
              <w:t>9</w:t>
            </w:r>
            <w:r w:rsidR="00B17C57" w:rsidRPr="004D0958">
              <w:rPr>
                <w:sz w:val="24"/>
                <w:szCs w:val="24"/>
              </w:rPr>
              <w:t>.</w:t>
            </w:r>
            <w:r w:rsidR="002C3D7C" w:rsidRPr="004D0958">
              <w:rPr>
                <w:sz w:val="24"/>
                <w:szCs w:val="24"/>
              </w:rPr>
              <w:t>04</w:t>
            </w:r>
            <w:r w:rsidR="00B17C57" w:rsidRPr="004D0958">
              <w:rPr>
                <w:sz w:val="24"/>
                <w:szCs w:val="24"/>
              </w:rPr>
              <w:t>.201</w:t>
            </w:r>
            <w:r w:rsidR="002C3D7C" w:rsidRPr="004D0958">
              <w:rPr>
                <w:sz w:val="24"/>
                <w:szCs w:val="24"/>
              </w:rPr>
              <w:t>7</w:t>
            </w:r>
            <w:r w:rsidR="00B17C57" w:rsidRPr="004D0958">
              <w:rPr>
                <w:sz w:val="24"/>
                <w:szCs w:val="24"/>
              </w:rPr>
              <w:t xml:space="preserve"> - </w:t>
            </w:r>
            <w:r w:rsidR="000665CF" w:rsidRPr="004D0958">
              <w:rPr>
                <w:sz w:val="24"/>
                <w:szCs w:val="24"/>
              </w:rPr>
              <w:t xml:space="preserve">с </w:t>
            </w:r>
            <w:r w:rsidRPr="004D0958">
              <w:rPr>
                <w:sz w:val="24"/>
                <w:szCs w:val="24"/>
              </w:rPr>
              <w:t>9</w:t>
            </w:r>
            <w:r w:rsidR="00B17C57" w:rsidRPr="004D0958">
              <w:rPr>
                <w:sz w:val="24"/>
                <w:szCs w:val="24"/>
              </w:rPr>
              <w:t>.</w:t>
            </w:r>
            <w:r w:rsidRPr="004D0958">
              <w:rPr>
                <w:sz w:val="24"/>
                <w:szCs w:val="24"/>
              </w:rPr>
              <w:t>0</w:t>
            </w:r>
            <w:r w:rsidR="002C3D7C" w:rsidRPr="004D0958">
              <w:rPr>
                <w:sz w:val="24"/>
                <w:szCs w:val="24"/>
              </w:rPr>
              <w:t>0</w:t>
            </w:r>
            <w:r w:rsidR="000665CF" w:rsidRPr="004D0958">
              <w:rPr>
                <w:sz w:val="24"/>
                <w:szCs w:val="24"/>
              </w:rPr>
              <w:t xml:space="preserve"> </w:t>
            </w:r>
            <w:proofErr w:type="gramStart"/>
            <w:r w:rsidR="000665CF" w:rsidRPr="004D0958">
              <w:rPr>
                <w:sz w:val="24"/>
                <w:szCs w:val="24"/>
              </w:rPr>
              <w:t>до</w:t>
            </w:r>
            <w:proofErr w:type="gramEnd"/>
            <w:r w:rsidR="000665CF" w:rsidRPr="004D0958">
              <w:rPr>
                <w:sz w:val="24"/>
                <w:szCs w:val="24"/>
              </w:rPr>
              <w:t xml:space="preserve"> </w:t>
            </w:r>
            <w:r w:rsidR="002C3D7C" w:rsidRPr="004D0958">
              <w:rPr>
                <w:sz w:val="24"/>
                <w:szCs w:val="24"/>
              </w:rPr>
              <w:t>1</w:t>
            </w:r>
            <w:r w:rsidRPr="004D0958">
              <w:rPr>
                <w:sz w:val="24"/>
                <w:szCs w:val="24"/>
              </w:rPr>
              <w:t>5</w:t>
            </w:r>
            <w:r w:rsidR="000665CF" w:rsidRPr="004D0958">
              <w:rPr>
                <w:sz w:val="24"/>
                <w:szCs w:val="24"/>
              </w:rPr>
              <w:t>.</w:t>
            </w:r>
            <w:r w:rsidR="002C3D7C" w:rsidRPr="004D0958">
              <w:rPr>
                <w:sz w:val="24"/>
                <w:szCs w:val="24"/>
              </w:rPr>
              <w:t>00</w:t>
            </w:r>
            <w:r w:rsidR="000665CF" w:rsidRPr="004D0958">
              <w:rPr>
                <w:sz w:val="24"/>
                <w:szCs w:val="24"/>
              </w:rPr>
              <w:t xml:space="preserve"> </w:t>
            </w:r>
            <w:r w:rsidR="007C2882" w:rsidRPr="004D0958">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776E22F" w:rsidR="00102FFB" w:rsidRPr="00E12A83" w:rsidRDefault="00C668A2" w:rsidP="00271A07">
            <w:pPr>
              <w:jc w:val="both"/>
              <w:rPr>
                <w:sz w:val="24"/>
                <w:szCs w:val="24"/>
              </w:rPr>
            </w:pPr>
            <w:r w:rsidRPr="00E12A83">
              <w:rPr>
                <w:sz w:val="24"/>
                <w:szCs w:val="24"/>
              </w:rPr>
              <w:t>13</w:t>
            </w:r>
            <w:r w:rsidR="002C3D7C" w:rsidRPr="00E12A83">
              <w:rPr>
                <w:sz w:val="24"/>
                <w:szCs w:val="24"/>
              </w:rPr>
              <w:t>.04.2017</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58E91A6" w:rsidR="000665CF" w:rsidRPr="00E12A83" w:rsidRDefault="00C668A2" w:rsidP="00CE475F">
            <w:pPr>
              <w:jc w:val="both"/>
              <w:rPr>
                <w:sz w:val="24"/>
                <w:szCs w:val="24"/>
              </w:rPr>
            </w:pPr>
            <w:r w:rsidRPr="00E12A83">
              <w:rPr>
                <w:sz w:val="24"/>
                <w:szCs w:val="24"/>
              </w:rPr>
              <w:t>19</w:t>
            </w:r>
            <w:r w:rsidR="002C3D7C" w:rsidRPr="00E12A83">
              <w:rPr>
                <w:sz w:val="24"/>
                <w:szCs w:val="24"/>
              </w:rPr>
              <w:t>.04.2017 в 1</w:t>
            </w:r>
            <w:r w:rsidR="00106296" w:rsidRPr="00E12A83">
              <w:rPr>
                <w:sz w:val="24"/>
                <w:szCs w:val="24"/>
              </w:rPr>
              <w:t>6</w:t>
            </w:r>
            <w:r w:rsidR="002C3D7C" w:rsidRPr="00E12A83">
              <w:rPr>
                <w:sz w:val="24"/>
                <w:szCs w:val="24"/>
              </w:rPr>
              <w:t>:00</w:t>
            </w:r>
            <w:r w:rsidR="000C336F" w:rsidRPr="00E12A83">
              <w:rPr>
                <w:sz w:val="24"/>
                <w:szCs w:val="24"/>
              </w:rPr>
              <w:t xml:space="preserve"> </w:t>
            </w:r>
            <w:r w:rsidR="003E5BFC" w:rsidRPr="00E12A83">
              <w:rPr>
                <w:sz w:val="24"/>
                <w:szCs w:val="24"/>
              </w:rPr>
              <w:t>(время московское)</w:t>
            </w:r>
            <w:r w:rsidR="007C2882" w:rsidRPr="00E12A83">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E12A83" w:rsidRDefault="006033FF" w:rsidP="00B35B14">
            <w:pPr>
              <w:widowControl w:val="0"/>
              <w:autoSpaceDE w:val="0"/>
              <w:autoSpaceDN w:val="0"/>
              <w:adjustRightInd w:val="0"/>
              <w:jc w:val="both"/>
              <w:rPr>
                <w:sz w:val="24"/>
                <w:szCs w:val="24"/>
              </w:rPr>
            </w:pPr>
            <w:r w:rsidRPr="00E12A83">
              <w:rPr>
                <w:sz w:val="24"/>
                <w:szCs w:val="24"/>
              </w:rPr>
              <w:t>603</w:t>
            </w:r>
            <w:r w:rsidR="00BA1BC0" w:rsidRPr="00E12A83">
              <w:rPr>
                <w:sz w:val="24"/>
                <w:szCs w:val="24"/>
              </w:rPr>
              <w:t>074,</w:t>
            </w:r>
            <w:r w:rsidRPr="00E12A83">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5555F801" w:rsidR="000665CF" w:rsidRPr="002D4D9C" w:rsidRDefault="002C3D7C" w:rsidP="00C668A2">
            <w:pPr>
              <w:widowControl w:val="0"/>
              <w:autoSpaceDE w:val="0"/>
              <w:autoSpaceDN w:val="0"/>
              <w:adjustRightInd w:val="0"/>
              <w:jc w:val="both"/>
              <w:rPr>
                <w:sz w:val="24"/>
                <w:szCs w:val="24"/>
              </w:rPr>
            </w:pPr>
            <w:r w:rsidRPr="002D4D9C">
              <w:rPr>
                <w:sz w:val="24"/>
                <w:szCs w:val="24"/>
              </w:rPr>
              <w:t>1</w:t>
            </w:r>
            <w:r w:rsidR="00C668A2" w:rsidRPr="002D4D9C">
              <w:rPr>
                <w:sz w:val="24"/>
                <w:szCs w:val="24"/>
              </w:rPr>
              <w:t>9</w:t>
            </w:r>
            <w:r w:rsidRPr="002D4D9C">
              <w:rPr>
                <w:sz w:val="24"/>
                <w:szCs w:val="24"/>
              </w:rPr>
              <w:t>.04.2017</w:t>
            </w:r>
          </w:p>
        </w:tc>
      </w:tr>
      <w:tr w:rsidR="00072A26" w:rsidRPr="002D4D9C"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2D4D9C"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2D4D9C" w:rsidRDefault="00072A26" w:rsidP="00F050C3">
            <w:pPr>
              <w:jc w:val="both"/>
              <w:rPr>
                <w:sz w:val="24"/>
                <w:szCs w:val="24"/>
              </w:rPr>
            </w:pPr>
            <w:r w:rsidRPr="002D4D9C">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2D4D9C" w:rsidRDefault="00072A26" w:rsidP="00072A26">
            <w:pPr>
              <w:widowControl w:val="0"/>
              <w:autoSpaceDE w:val="0"/>
              <w:autoSpaceDN w:val="0"/>
              <w:adjustRightInd w:val="0"/>
              <w:jc w:val="both"/>
              <w:rPr>
                <w:sz w:val="24"/>
                <w:szCs w:val="24"/>
              </w:rPr>
            </w:pPr>
            <w:r w:rsidRPr="002D4D9C">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2D4D9C">
              <w:rPr>
                <w:sz w:val="24"/>
                <w:szCs w:val="24"/>
              </w:rPr>
              <w:t xml:space="preserve"> </w:t>
            </w:r>
          </w:p>
        </w:tc>
      </w:tr>
      <w:tr w:rsidR="000665CF" w:rsidRPr="002D4D9C"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2D4D9C"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2D4D9C" w:rsidRDefault="000665CF" w:rsidP="00C2103B">
            <w:pPr>
              <w:jc w:val="both"/>
              <w:rPr>
                <w:sz w:val="24"/>
                <w:szCs w:val="24"/>
              </w:rPr>
            </w:pPr>
            <w:r w:rsidRPr="002D4D9C">
              <w:rPr>
                <w:sz w:val="24"/>
                <w:szCs w:val="24"/>
              </w:rPr>
              <w:t>Срок по</w:t>
            </w:r>
            <w:r w:rsidR="00C2103B" w:rsidRPr="002D4D9C">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2D4D9C" w:rsidRDefault="00F90EA5" w:rsidP="00652780">
            <w:pPr>
              <w:widowControl w:val="0"/>
              <w:autoSpaceDE w:val="0"/>
              <w:autoSpaceDN w:val="0"/>
              <w:adjustRightInd w:val="0"/>
              <w:jc w:val="both"/>
              <w:rPr>
                <w:sz w:val="24"/>
                <w:szCs w:val="24"/>
              </w:rPr>
            </w:pPr>
            <w:r w:rsidRPr="002D4D9C">
              <w:rPr>
                <w:sz w:val="24"/>
                <w:szCs w:val="24"/>
              </w:rPr>
              <w:t>По истечении</w:t>
            </w:r>
            <w:r w:rsidR="00C2103B" w:rsidRPr="002D4D9C">
              <w:rPr>
                <w:sz w:val="24"/>
                <w:szCs w:val="24"/>
              </w:rPr>
              <w:t xml:space="preserve"> </w:t>
            </w:r>
            <w:r w:rsidR="000C336F" w:rsidRPr="002D4D9C">
              <w:rPr>
                <w:sz w:val="24"/>
                <w:szCs w:val="24"/>
              </w:rPr>
              <w:t>10 (десяти)</w:t>
            </w:r>
            <w:r w:rsidR="00C2103B" w:rsidRPr="002D4D9C">
              <w:rPr>
                <w:sz w:val="24"/>
                <w:szCs w:val="24"/>
              </w:rPr>
              <w:t xml:space="preserve"> дней с</w:t>
            </w:r>
            <w:r w:rsidR="00652780" w:rsidRPr="002D4D9C">
              <w:rPr>
                <w:sz w:val="24"/>
                <w:szCs w:val="24"/>
              </w:rPr>
              <w:t>о дня</w:t>
            </w:r>
            <w:r w:rsidR="00C2103B" w:rsidRPr="002D4D9C">
              <w:rPr>
                <w:sz w:val="24"/>
                <w:szCs w:val="24"/>
              </w:rPr>
              <w:t xml:space="preserve"> подведения итогов запроса предложений</w:t>
            </w:r>
            <w:r w:rsidR="000F1373" w:rsidRPr="002D4D9C">
              <w:rPr>
                <w:sz w:val="24"/>
                <w:szCs w:val="24"/>
              </w:rPr>
              <w:t xml:space="preserve"> и принятия решения о выборе наилучшей заявки на участие в запросе предложений</w:t>
            </w:r>
          </w:p>
        </w:tc>
      </w:tr>
      <w:tr w:rsidR="002B0CAC" w:rsidRPr="002D4D9C"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2D4D9C"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2D4D9C" w:rsidRDefault="002B0CAC" w:rsidP="000D5DDA">
            <w:pPr>
              <w:jc w:val="both"/>
              <w:rPr>
                <w:sz w:val="24"/>
                <w:szCs w:val="24"/>
              </w:rPr>
            </w:pPr>
            <w:r w:rsidRPr="002D4D9C">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2D4D9C" w:rsidRDefault="00B35B14" w:rsidP="00785492">
            <w:pPr>
              <w:pStyle w:val="af8"/>
              <w:rPr>
                <w:rFonts w:ascii="Times New Roman" w:hAnsi="Times New Roman" w:cs="Times New Roman"/>
              </w:rPr>
            </w:pPr>
            <w:r w:rsidRPr="002D4D9C">
              <w:rPr>
                <w:rFonts w:ascii="Times New Roman" w:hAnsi="Times New Roman" w:cs="Times New Roman"/>
              </w:rPr>
              <w:t>Для оценки заявок используются следующие критерии:</w:t>
            </w:r>
          </w:p>
          <w:p w14:paraId="08876339" w14:textId="44E19BFF" w:rsidR="00B35B14" w:rsidRPr="002D4D9C" w:rsidRDefault="00B35B14" w:rsidP="00785492">
            <w:pPr>
              <w:pStyle w:val="af8"/>
              <w:rPr>
                <w:rFonts w:ascii="Times New Roman" w:hAnsi="Times New Roman" w:cs="Times New Roman"/>
              </w:rPr>
            </w:pPr>
            <w:r w:rsidRPr="002D4D9C">
              <w:rPr>
                <w:rFonts w:ascii="Times New Roman" w:hAnsi="Times New Roman" w:cs="Times New Roman"/>
              </w:rPr>
              <w:t xml:space="preserve">1. Цена договора – </w:t>
            </w:r>
            <w:r w:rsidR="002C3D7C" w:rsidRPr="002D4D9C">
              <w:rPr>
                <w:rFonts w:ascii="Times New Roman" w:hAnsi="Times New Roman" w:cs="Times New Roman"/>
              </w:rPr>
              <w:t xml:space="preserve">значимость критерия </w:t>
            </w:r>
            <w:r w:rsidRPr="002D4D9C">
              <w:rPr>
                <w:rFonts w:ascii="Times New Roman" w:hAnsi="Times New Roman" w:cs="Times New Roman"/>
              </w:rPr>
              <w:t xml:space="preserve">80 % </w:t>
            </w:r>
          </w:p>
          <w:p w14:paraId="1BB68F1A" w14:textId="0D9AF389" w:rsidR="002D4D9C" w:rsidRPr="002D4D9C" w:rsidRDefault="002D4D9C" w:rsidP="00785492">
            <w:pPr>
              <w:pStyle w:val="af8"/>
              <w:rPr>
                <w:rFonts w:ascii="Times New Roman" w:hAnsi="Times New Roman" w:cs="Times New Roman"/>
              </w:rPr>
            </w:pPr>
            <w:r w:rsidRPr="002D4D9C">
              <w:rPr>
                <w:rFonts w:ascii="Times New Roman" w:hAnsi="Times New Roman" w:cs="Times New Roman"/>
              </w:rPr>
              <w:t xml:space="preserve">2. </w:t>
            </w:r>
            <w:r w:rsidRPr="002D4D9C">
              <w:rPr>
                <w:rFonts w:ascii="Times New Roman" w:eastAsia="Times New Roman CYR" w:hAnsi="Times New Roman" w:cs="Times New Roman"/>
              </w:rPr>
              <w:t>Гарантийный срок на выполненные работы – 20 %</w:t>
            </w:r>
          </w:p>
          <w:p w14:paraId="621AE3A4" w14:textId="3C2A9B21" w:rsidR="002D4D9C" w:rsidRPr="002D4D9C" w:rsidRDefault="002D4D9C" w:rsidP="002D4D9C">
            <w:pPr>
              <w:pStyle w:val="af8"/>
              <w:jc w:val="both"/>
              <w:rPr>
                <w:rFonts w:eastAsia="Times New Roman CYR"/>
              </w:rPr>
            </w:pPr>
            <w:r w:rsidRPr="002D4D9C">
              <w:rPr>
                <w:rFonts w:ascii="Times New Roman" w:hAnsi="Times New Roman" w:cs="Times New Roman"/>
                <w:lang w:eastAsia="ru-RU"/>
              </w:rPr>
              <w:t xml:space="preserve">Минимальный </w:t>
            </w:r>
            <w:r w:rsidRPr="002D4D9C">
              <w:rPr>
                <w:rFonts w:ascii="Times New Roman" w:eastAsia="Times New Roman CYR" w:hAnsi="Times New Roman" w:cs="Times New Roman"/>
              </w:rPr>
              <w:t xml:space="preserve">гарантийный срок на выполненные работы – 1000 (Одна тысяча) </w:t>
            </w:r>
            <w:proofErr w:type="spellStart"/>
            <w:r w:rsidRPr="002D4D9C">
              <w:rPr>
                <w:rFonts w:ascii="Times New Roman" w:eastAsia="Times New Roman CYR" w:hAnsi="Times New Roman" w:cs="Times New Roman"/>
              </w:rPr>
              <w:t>моточасов</w:t>
            </w:r>
            <w:proofErr w:type="spellEnd"/>
            <w:r w:rsidRPr="002D4D9C">
              <w:rPr>
                <w:rFonts w:eastAsia="Times New Roman CYR"/>
              </w:rPr>
              <w:t xml:space="preserve"> с момента подписания акта </w:t>
            </w:r>
            <w:r w:rsidRPr="002D4D9C">
              <w:rPr>
                <w:rFonts w:eastAsia="Times New Roman CYR"/>
              </w:rPr>
              <w:lastRenderedPageBreak/>
              <w:t>выполненных работ.</w:t>
            </w:r>
          </w:p>
          <w:p w14:paraId="0619D8D2" w14:textId="40F8D9D6" w:rsidR="002D4D9C" w:rsidRPr="002D4D9C" w:rsidRDefault="002D4D9C" w:rsidP="00B52AEB">
            <w:pPr>
              <w:pStyle w:val="af8"/>
              <w:jc w:val="both"/>
              <w:rPr>
                <w:rFonts w:eastAsia="Times New Roman CYR"/>
              </w:rPr>
            </w:pPr>
            <w:r w:rsidRPr="002D4D9C">
              <w:rPr>
                <w:rFonts w:ascii="Times New Roman" w:hAnsi="Times New Roman" w:cs="Times New Roman"/>
                <w:lang w:eastAsia="ru-RU"/>
              </w:rPr>
              <w:t xml:space="preserve">Максимальный </w:t>
            </w:r>
            <w:r w:rsidRPr="002D4D9C">
              <w:rPr>
                <w:rFonts w:ascii="Times New Roman" w:eastAsia="Times New Roman CYR" w:hAnsi="Times New Roman" w:cs="Times New Roman"/>
              </w:rPr>
              <w:t xml:space="preserve">гарантийный срок на выполненные работы – 2000 (Две тысячи) </w:t>
            </w:r>
            <w:proofErr w:type="spellStart"/>
            <w:r w:rsidRPr="002D4D9C">
              <w:rPr>
                <w:rFonts w:ascii="Times New Roman" w:eastAsia="Times New Roman CYR" w:hAnsi="Times New Roman" w:cs="Times New Roman"/>
              </w:rPr>
              <w:t>моточасов</w:t>
            </w:r>
            <w:proofErr w:type="spellEnd"/>
            <w:r w:rsidRPr="002D4D9C">
              <w:rPr>
                <w:rFonts w:eastAsia="Times New Roman CYR"/>
              </w:rPr>
              <w:t xml:space="preserve"> с момента подписания акта выполненных работ.</w:t>
            </w:r>
          </w:p>
          <w:p w14:paraId="1535DDA6" w14:textId="77777777" w:rsidR="00B35B14" w:rsidRPr="002D4D9C" w:rsidRDefault="00B35B14" w:rsidP="00785492">
            <w:pPr>
              <w:pStyle w:val="af6"/>
              <w:spacing w:after="0"/>
              <w:jc w:val="center"/>
              <w:rPr>
                <w:sz w:val="24"/>
                <w:szCs w:val="24"/>
              </w:rPr>
            </w:pPr>
            <w:r w:rsidRPr="002D4D9C">
              <w:rPr>
                <w:sz w:val="24"/>
                <w:szCs w:val="24"/>
              </w:rPr>
              <w:t>Оценка заявок осуществляется в следующем порядке.</w:t>
            </w:r>
          </w:p>
          <w:p w14:paraId="4E84DDFB" w14:textId="77777777" w:rsidR="00B35B14" w:rsidRPr="002D4D9C" w:rsidRDefault="00B35B14" w:rsidP="00785492">
            <w:pPr>
              <w:pStyle w:val="af6"/>
              <w:widowControl w:val="0"/>
              <w:numPr>
                <w:ilvl w:val="1"/>
                <w:numId w:val="3"/>
              </w:numPr>
              <w:tabs>
                <w:tab w:val="clear" w:pos="1414"/>
              </w:tabs>
              <w:spacing w:after="0"/>
              <w:ind w:left="0" w:firstLine="0"/>
              <w:jc w:val="both"/>
              <w:rPr>
                <w:sz w:val="24"/>
                <w:szCs w:val="24"/>
              </w:rPr>
            </w:pPr>
            <w:r w:rsidRPr="002D4D9C">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2D4D9C" w:rsidRDefault="00B35B14" w:rsidP="00785492">
            <w:pPr>
              <w:pStyle w:val="af6"/>
              <w:widowControl w:val="0"/>
              <w:numPr>
                <w:ilvl w:val="1"/>
                <w:numId w:val="3"/>
              </w:numPr>
              <w:tabs>
                <w:tab w:val="clear" w:pos="1414"/>
              </w:tabs>
              <w:spacing w:after="0"/>
              <w:ind w:left="0" w:firstLine="0"/>
              <w:jc w:val="both"/>
              <w:rPr>
                <w:sz w:val="24"/>
                <w:szCs w:val="24"/>
              </w:rPr>
            </w:pPr>
            <w:r w:rsidRPr="002D4D9C">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2D4D9C" w:rsidRDefault="00B35B14" w:rsidP="00785492">
            <w:pPr>
              <w:pStyle w:val="af6"/>
              <w:widowControl w:val="0"/>
              <w:numPr>
                <w:ilvl w:val="1"/>
                <w:numId w:val="3"/>
              </w:numPr>
              <w:tabs>
                <w:tab w:val="clear" w:pos="1414"/>
              </w:tabs>
              <w:spacing w:after="0"/>
              <w:ind w:left="0" w:firstLine="0"/>
              <w:jc w:val="both"/>
              <w:rPr>
                <w:sz w:val="24"/>
                <w:szCs w:val="24"/>
              </w:rPr>
            </w:pPr>
            <w:r w:rsidRPr="002D4D9C">
              <w:rPr>
                <w:sz w:val="24"/>
                <w:szCs w:val="24"/>
              </w:rPr>
              <w:t xml:space="preserve">Присуждение каждой заявке порядкового номера по мере </w:t>
            </w:r>
            <w:proofErr w:type="gramStart"/>
            <w:r w:rsidRPr="002D4D9C">
              <w:rPr>
                <w:sz w:val="24"/>
                <w:szCs w:val="24"/>
              </w:rPr>
              <w:t>уменьшения степени привлекательности предложения участника</w:t>
            </w:r>
            <w:proofErr w:type="gramEnd"/>
            <w:r w:rsidRPr="002D4D9C">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2D4D9C" w:rsidRDefault="00B35B14" w:rsidP="00785492">
            <w:pPr>
              <w:pStyle w:val="af6"/>
              <w:widowControl w:val="0"/>
              <w:numPr>
                <w:ilvl w:val="1"/>
                <w:numId w:val="3"/>
              </w:numPr>
              <w:tabs>
                <w:tab w:val="clear" w:pos="1414"/>
              </w:tabs>
              <w:spacing w:after="0"/>
              <w:ind w:left="0" w:firstLine="0"/>
              <w:jc w:val="both"/>
              <w:rPr>
                <w:sz w:val="24"/>
                <w:szCs w:val="24"/>
              </w:rPr>
            </w:pPr>
            <w:r w:rsidRPr="002D4D9C">
              <w:rPr>
                <w:sz w:val="24"/>
                <w:szCs w:val="24"/>
              </w:rPr>
              <w:t>Рейтинг, присуждаемый заявке по критерию «Цена договора», определяется по формуле:</w:t>
            </w:r>
          </w:p>
          <w:p w14:paraId="56AE7BE2" w14:textId="77777777" w:rsidR="00B35B14" w:rsidRPr="002D4D9C" w:rsidRDefault="00B35B14" w:rsidP="00785492">
            <w:pPr>
              <w:pStyle w:val="af6"/>
              <w:spacing w:after="0"/>
              <w:jc w:val="center"/>
              <w:rPr>
                <w:sz w:val="24"/>
                <w:szCs w:val="24"/>
              </w:rPr>
            </w:pPr>
            <w:r w:rsidRPr="002D4D9C">
              <w:rPr>
                <w:sz w:val="24"/>
                <w:szCs w:val="24"/>
                <w:lang w:val="en-US"/>
              </w:rPr>
              <w:t>Ra</w:t>
            </w:r>
            <w:r w:rsidRPr="002D4D9C">
              <w:rPr>
                <w:sz w:val="24"/>
                <w:szCs w:val="24"/>
                <w:vertAlign w:val="subscript"/>
                <w:lang w:val="en-US"/>
              </w:rPr>
              <w:t>i</w:t>
            </w:r>
            <w:r w:rsidRPr="002D4D9C">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2D4D9C">
              <w:rPr>
                <w:sz w:val="24"/>
                <w:szCs w:val="24"/>
                <w:vertAlign w:val="subscript"/>
              </w:rPr>
              <w:t xml:space="preserve"> </w:t>
            </w:r>
            <w:r w:rsidRPr="002D4D9C">
              <w:rPr>
                <w:sz w:val="24"/>
                <w:szCs w:val="24"/>
              </w:rPr>
              <w:t>* 100, где:</w:t>
            </w:r>
          </w:p>
          <w:p w14:paraId="7ED368A9" w14:textId="77777777" w:rsidR="00B35B14" w:rsidRPr="002D4D9C" w:rsidRDefault="00B35B14" w:rsidP="00785492">
            <w:pPr>
              <w:pStyle w:val="af9"/>
              <w:spacing w:before="0" w:beforeAutospacing="0" w:after="0" w:afterAutospacing="0"/>
            </w:pPr>
            <w:proofErr w:type="spellStart"/>
            <w:r w:rsidRPr="002D4D9C">
              <w:rPr>
                <w:b/>
              </w:rPr>
              <w:t>Rai</w:t>
            </w:r>
            <w:proofErr w:type="spellEnd"/>
            <w:r w:rsidRPr="002D4D9C">
              <w:t xml:space="preserve"> - рейтинг, присуждаемый i-й заявке по указанному критерию;</w:t>
            </w:r>
          </w:p>
          <w:p w14:paraId="0F631A40" w14:textId="77777777" w:rsidR="00B35B14" w:rsidRPr="002D4D9C" w:rsidRDefault="00B35B14" w:rsidP="00785492">
            <w:pPr>
              <w:pStyle w:val="af9"/>
              <w:spacing w:before="0" w:beforeAutospacing="0" w:after="0" w:afterAutospacing="0"/>
            </w:pPr>
            <w:proofErr w:type="spellStart"/>
            <w:r w:rsidRPr="002D4D9C">
              <w:rPr>
                <w:b/>
              </w:rPr>
              <w:t>Amax</w:t>
            </w:r>
            <w:proofErr w:type="spellEnd"/>
            <w:r w:rsidRPr="002D4D9C">
              <w:t xml:space="preserve"> - начальная цена договора;</w:t>
            </w:r>
          </w:p>
          <w:p w14:paraId="67F2D0A8" w14:textId="77777777" w:rsidR="00B35B14" w:rsidRPr="002D4D9C" w:rsidRDefault="00B35B14" w:rsidP="00785492">
            <w:pPr>
              <w:pStyle w:val="af9"/>
              <w:spacing w:before="0" w:beforeAutospacing="0" w:after="0" w:afterAutospacing="0"/>
            </w:pPr>
            <w:proofErr w:type="spellStart"/>
            <w:r w:rsidRPr="002D4D9C">
              <w:rPr>
                <w:b/>
              </w:rPr>
              <w:t>Ai</w:t>
            </w:r>
            <w:proofErr w:type="spellEnd"/>
            <w:r w:rsidRPr="002D4D9C">
              <w:t xml:space="preserve"> - цена договора, предложенная i-м участником.</w:t>
            </w:r>
          </w:p>
          <w:p w14:paraId="693B9AD7" w14:textId="77777777" w:rsidR="00B35B14" w:rsidRPr="002D4D9C" w:rsidRDefault="00B35B14" w:rsidP="00785492">
            <w:pPr>
              <w:pStyle w:val="af9"/>
              <w:numPr>
                <w:ilvl w:val="1"/>
                <w:numId w:val="4"/>
              </w:numPr>
              <w:tabs>
                <w:tab w:val="clear" w:pos="1440"/>
              </w:tabs>
              <w:spacing w:before="0" w:beforeAutospacing="0" w:after="0" w:afterAutospacing="0"/>
              <w:ind w:left="0" w:firstLine="0"/>
              <w:jc w:val="both"/>
            </w:pPr>
            <w:r w:rsidRPr="002D4D9C">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9CB8CC9" w14:textId="77777777" w:rsidR="002D4D9C" w:rsidRPr="002D4D9C" w:rsidRDefault="00B52AEB" w:rsidP="002D4D9C">
            <w:pPr>
              <w:pStyle w:val="af9"/>
              <w:numPr>
                <w:ilvl w:val="1"/>
                <w:numId w:val="4"/>
              </w:numPr>
              <w:tabs>
                <w:tab w:val="clear" w:pos="1440"/>
              </w:tabs>
              <w:spacing w:before="0" w:beforeAutospacing="0" w:after="0" w:afterAutospacing="0"/>
              <w:ind w:left="0" w:firstLine="0"/>
              <w:jc w:val="both"/>
            </w:pPr>
            <w:r w:rsidRPr="002D4D9C">
              <w:t>Рейтинг, присуждаемый заявке по критерию «</w:t>
            </w:r>
            <w:r w:rsidR="002D4D9C" w:rsidRPr="002D4D9C">
              <w:rPr>
                <w:rFonts w:eastAsia="Times New Roman CYR"/>
              </w:rPr>
              <w:t>Гарантийный срок на выполненные работы</w:t>
            </w:r>
            <w:r w:rsidRPr="002D4D9C">
              <w:t xml:space="preserve">» </w:t>
            </w:r>
            <w:r w:rsidR="002D4D9C" w:rsidRPr="002D4D9C">
              <w:t>определяется по формуле:</w:t>
            </w:r>
          </w:p>
          <w:p w14:paraId="00E4CAAC" w14:textId="77777777" w:rsidR="002D4D9C" w:rsidRPr="002D4D9C" w:rsidRDefault="002D4D9C" w:rsidP="002D4D9C">
            <w:pPr>
              <w:pStyle w:val="af9"/>
              <w:spacing w:before="0" w:beforeAutospacing="0" w:after="0" w:afterAutospacing="0"/>
              <w:jc w:val="center"/>
            </w:pPr>
            <w:proofErr w:type="spellStart"/>
            <w:r w:rsidRPr="002D4D9C">
              <w:rPr>
                <w:lang w:val="en-US"/>
              </w:rPr>
              <w:t>Rb</w:t>
            </w:r>
            <w:r w:rsidRPr="002D4D9C">
              <w:rPr>
                <w:vertAlign w:val="subscript"/>
                <w:lang w:val="en-US"/>
              </w:rPr>
              <w:t>i</w:t>
            </w:r>
            <w:proofErr w:type="spellEnd"/>
            <w:r w:rsidRPr="002D4D9C">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2D4D9C">
              <w:rPr>
                <w:vertAlign w:val="subscript"/>
              </w:rPr>
              <w:t xml:space="preserve"> </w:t>
            </w:r>
            <w:r w:rsidRPr="002D4D9C">
              <w:t>* 100, где:</w:t>
            </w:r>
          </w:p>
          <w:p w14:paraId="643FDF2E" w14:textId="77777777" w:rsidR="002D4D9C" w:rsidRPr="002D4D9C" w:rsidRDefault="002D4D9C" w:rsidP="002D4D9C">
            <w:pPr>
              <w:jc w:val="both"/>
              <w:rPr>
                <w:sz w:val="24"/>
                <w:szCs w:val="24"/>
                <w:lang w:eastAsia="ru-RU"/>
              </w:rPr>
            </w:pPr>
            <w:proofErr w:type="spellStart"/>
            <w:r w:rsidRPr="002D4D9C">
              <w:rPr>
                <w:b/>
                <w:sz w:val="24"/>
                <w:szCs w:val="24"/>
                <w:lang w:eastAsia="ru-RU"/>
              </w:rPr>
              <w:t>R</w:t>
            </w:r>
            <w:proofErr w:type="gramStart"/>
            <w:r w:rsidRPr="002D4D9C">
              <w:rPr>
                <w:b/>
                <w:sz w:val="24"/>
                <w:szCs w:val="24"/>
                <w:lang w:eastAsia="ru-RU"/>
              </w:rPr>
              <w:t>в</w:t>
            </w:r>
            <w:proofErr w:type="gramEnd"/>
            <w:r w:rsidRPr="002D4D9C">
              <w:rPr>
                <w:b/>
                <w:sz w:val="24"/>
                <w:szCs w:val="24"/>
                <w:lang w:eastAsia="ru-RU"/>
              </w:rPr>
              <w:t>i</w:t>
            </w:r>
            <w:proofErr w:type="spellEnd"/>
            <w:r w:rsidRPr="002D4D9C">
              <w:rPr>
                <w:sz w:val="24"/>
                <w:szCs w:val="24"/>
                <w:lang w:eastAsia="ru-RU"/>
              </w:rPr>
              <w:t xml:space="preserve"> - рейтинг, присуждаемый i-й заявке по указанному критерию;</w:t>
            </w:r>
          </w:p>
          <w:p w14:paraId="0161D87C" w14:textId="1CE1C26F" w:rsidR="002D4D9C" w:rsidRPr="002D4D9C" w:rsidRDefault="002D4D9C" w:rsidP="002D4D9C">
            <w:pPr>
              <w:jc w:val="both"/>
              <w:rPr>
                <w:sz w:val="24"/>
                <w:szCs w:val="24"/>
                <w:lang w:eastAsia="ru-RU"/>
              </w:rPr>
            </w:pPr>
            <w:proofErr w:type="spellStart"/>
            <w:proofErr w:type="gramStart"/>
            <w:r w:rsidRPr="002D4D9C">
              <w:rPr>
                <w:b/>
                <w:sz w:val="24"/>
                <w:szCs w:val="24"/>
                <w:lang w:eastAsia="ru-RU"/>
              </w:rPr>
              <w:t>В</w:t>
            </w:r>
            <w:proofErr w:type="gramEnd"/>
            <w:r w:rsidRPr="002D4D9C">
              <w:rPr>
                <w:b/>
                <w:sz w:val="24"/>
                <w:szCs w:val="24"/>
                <w:lang w:eastAsia="ru-RU"/>
              </w:rPr>
              <w:t>max</w:t>
            </w:r>
            <w:proofErr w:type="spellEnd"/>
            <w:r w:rsidRPr="002D4D9C">
              <w:rPr>
                <w:sz w:val="24"/>
                <w:szCs w:val="24"/>
                <w:lang w:eastAsia="ru-RU"/>
              </w:rPr>
              <w:t xml:space="preserve"> - максимальный </w:t>
            </w:r>
            <w:r w:rsidRPr="002D4D9C">
              <w:rPr>
                <w:rFonts w:eastAsia="Times New Roman CYR"/>
                <w:sz w:val="24"/>
                <w:szCs w:val="24"/>
              </w:rPr>
              <w:t>гарантийный срок на выполненные работы</w:t>
            </w:r>
            <w:r w:rsidRPr="002D4D9C">
              <w:rPr>
                <w:sz w:val="24"/>
                <w:szCs w:val="24"/>
                <w:lang w:eastAsia="ru-RU"/>
              </w:rPr>
              <w:t xml:space="preserve">, установленный заказчиком в документации, в единицах измерения гарантийного срока (количество </w:t>
            </w:r>
            <w:proofErr w:type="spellStart"/>
            <w:r w:rsidRPr="002D4D9C">
              <w:rPr>
                <w:sz w:val="24"/>
                <w:szCs w:val="24"/>
                <w:lang w:eastAsia="ru-RU"/>
              </w:rPr>
              <w:t>моточасов</w:t>
            </w:r>
            <w:proofErr w:type="spellEnd"/>
            <w:r w:rsidRPr="002D4D9C">
              <w:rPr>
                <w:sz w:val="24"/>
                <w:szCs w:val="24"/>
                <w:lang w:eastAsia="ru-RU"/>
              </w:rPr>
              <w:t xml:space="preserve">)  </w:t>
            </w:r>
            <w:r w:rsidRPr="002D4D9C">
              <w:rPr>
                <w:rFonts w:eastAsia="Times New Roman CYR"/>
                <w:sz w:val="24"/>
                <w:szCs w:val="24"/>
              </w:rPr>
              <w:t>с момента подписания акта выполненных работ</w:t>
            </w:r>
            <w:r w:rsidRPr="002D4D9C">
              <w:rPr>
                <w:sz w:val="24"/>
                <w:szCs w:val="24"/>
                <w:lang w:eastAsia="ru-RU"/>
              </w:rPr>
              <w:t>;</w:t>
            </w:r>
          </w:p>
          <w:p w14:paraId="21BAB3C9" w14:textId="6884EAC7" w:rsidR="002D4D9C" w:rsidRPr="002D4D9C" w:rsidRDefault="002D4D9C" w:rsidP="002D4D9C">
            <w:pPr>
              <w:jc w:val="both"/>
              <w:rPr>
                <w:sz w:val="24"/>
                <w:szCs w:val="24"/>
                <w:lang w:eastAsia="ru-RU"/>
              </w:rPr>
            </w:pPr>
            <w:proofErr w:type="spellStart"/>
            <w:proofErr w:type="gramStart"/>
            <w:r w:rsidRPr="002D4D9C">
              <w:rPr>
                <w:b/>
                <w:sz w:val="24"/>
                <w:szCs w:val="24"/>
                <w:lang w:eastAsia="ru-RU"/>
              </w:rPr>
              <w:t>В</w:t>
            </w:r>
            <w:proofErr w:type="gramEnd"/>
            <w:r w:rsidRPr="002D4D9C">
              <w:rPr>
                <w:b/>
                <w:sz w:val="24"/>
                <w:szCs w:val="24"/>
                <w:lang w:eastAsia="ru-RU"/>
              </w:rPr>
              <w:t>min</w:t>
            </w:r>
            <w:proofErr w:type="spellEnd"/>
            <w:r w:rsidRPr="002D4D9C">
              <w:rPr>
                <w:sz w:val="24"/>
                <w:szCs w:val="24"/>
                <w:lang w:eastAsia="ru-RU"/>
              </w:rPr>
              <w:t xml:space="preserve"> - минимальный </w:t>
            </w:r>
            <w:r w:rsidRPr="002D4D9C">
              <w:rPr>
                <w:rFonts w:eastAsia="Times New Roman CYR"/>
                <w:sz w:val="24"/>
                <w:szCs w:val="24"/>
              </w:rPr>
              <w:t>гарантийный срок на выполненные работы</w:t>
            </w:r>
            <w:r w:rsidRPr="002D4D9C">
              <w:rPr>
                <w:sz w:val="24"/>
                <w:szCs w:val="24"/>
                <w:lang w:eastAsia="ru-RU"/>
              </w:rPr>
              <w:t xml:space="preserve">, установленный заказчиком в документации, в единицах измерения срока (периода) выполнения работ (количество месяцев) </w:t>
            </w:r>
            <w:r w:rsidRPr="002D4D9C">
              <w:rPr>
                <w:rFonts w:eastAsia="Times New Roman CYR"/>
                <w:sz w:val="24"/>
                <w:szCs w:val="24"/>
              </w:rPr>
              <w:t>с момента подписания Акта выполненных работ</w:t>
            </w:r>
            <w:r w:rsidRPr="002D4D9C">
              <w:rPr>
                <w:sz w:val="24"/>
                <w:szCs w:val="24"/>
                <w:lang w:eastAsia="ru-RU"/>
              </w:rPr>
              <w:t>;</w:t>
            </w:r>
          </w:p>
          <w:p w14:paraId="5293DCA9" w14:textId="1A70EF66" w:rsidR="002D4D9C" w:rsidRPr="002D4D9C" w:rsidRDefault="002D4D9C" w:rsidP="002D4D9C">
            <w:pPr>
              <w:jc w:val="both"/>
              <w:rPr>
                <w:sz w:val="24"/>
                <w:szCs w:val="24"/>
                <w:lang w:eastAsia="ru-RU"/>
              </w:rPr>
            </w:pPr>
            <w:proofErr w:type="spellStart"/>
            <w:r w:rsidRPr="002D4D9C">
              <w:rPr>
                <w:b/>
                <w:sz w:val="24"/>
                <w:szCs w:val="24"/>
                <w:lang w:eastAsia="ru-RU"/>
              </w:rPr>
              <w:t>В</w:t>
            </w:r>
            <w:proofErr w:type="gramStart"/>
            <w:r w:rsidRPr="002D4D9C">
              <w:rPr>
                <w:b/>
                <w:sz w:val="24"/>
                <w:szCs w:val="24"/>
                <w:lang w:eastAsia="ru-RU"/>
              </w:rPr>
              <w:t>i</w:t>
            </w:r>
            <w:proofErr w:type="spellEnd"/>
            <w:proofErr w:type="gramEnd"/>
            <w:r w:rsidRPr="002D4D9C">
              <w:rPr>
                <w:sz w:val="24"/>
                <w:szCs w:val="24"/>
                <w:lang w:eastAsia="ru-RU"/>
              </w:rPr>
              <w:t xml:space="preserve"> - предложение, содержащееся в i-й заявке по сроку выполнения работ, в единицах измерения гарантийного срока </w:t>
            </w:r>
            <w:r w:rsidRPr="002D4D9C">
              <w:rPr>
                <w:sz w:val="24"/>
                <w:szCs w:val="24"/>
                <w:lang w:eastAsia="ru-RU"/>
              </w:rPr>
              <w:lastRenderedPageBreak/>
              <w:t xml:space="preserve">(количество </w:t>
            </w:r>
            <w:proofErr w:type="spellStart"/>
            <w:r w:rsidRPr="002D4D9C">
              <w:rPr>
                <w:sz w:val="24"/>
                <w:szCs w:val="24"/>
                <w:lang w:eastAsia="ru-RU"/>
              </w:rPr>
              <w:t>моточасов</w:t>
            </w:r>
            <w:proofErr w:type="spellEnd"/>
            <w:r w:rsidRPr="002D4D9C">
              <w:rPr>
                <w:sz w:val="24"/>
                <w:szCs w:val="24"/>
                <w:lang w:eastAsia="ru-RU"/>
              </w:rPr>
              <w:t xml:space="preserve">) </w:t>
            </w:r>
            <w:r w:rsidRPr="002D4D9C">
              <w:rPr>
                <w:rFonts w:eastAsia="Times New Roman CYR"/>
                <w:sz w:val="24"/>
                <w:szCs w:val="24"/>
              </w:rPr>
              <w:t>с момента подписания Акта выполненных работ</w:t>
            </w:r>
            <w:r w:rsidRPr="002D4D9C">
              <w:rPr>
                <w:sz w:val="24"/>
                <w:szCs w:val="24"/>
                <w:lang w:eastAsia="ru-RU"/>
              </w:rPr>
              <w:t>.</w:t>
            </w:r>
          </w:p>
          <w:p w14:paraId="7908F08C" w14:textId="462D4681" w:rsidR="00CE2643" w:rsidRPr="002D4D9C" w:rsidRDefault="002D4D9C" w:rsidP="002D4D9C">
            <w:pPr>
              <w:jc w:val="both"/>
              <w:rPr>
                <w:sz w:val="24"/>
                <w:szCs w:val="24"/>
              </w:rPr>
            </w:pPr>
            <w:r w:rsidRPr="002D4D9C">
              <w:rPr>
                <w:sz w:val="24"/>
                <w:szCs w:val="24"/>
              </w:rPr>
              <w:t>Для расчета итогового рейтинга по заявке рейтинг, присуждаемый этой заявке по критерию «</w:t>
            </w:r>
            <w:r w:rsidRPr="002D4D9C">
              <w:rPr>
                <w:rFonts w:eastAsia="Times New Roman CYR"/>
                <w:sz w:val="24"/>
                <w:szCs w:val="24"/>
              </w:rPr>
              <w:t>Гарантийный срок на выполненные работы</w:t>
            </w:r>
            <w:r w:rsidRPr="002D4D9C">
              <w:rPr>
                <w:sz w:val="24"/>
                <w:szCs w:val="24"/>
              </w:rPr>
              <w:t>», умножается на соответствующую указанному критерию значимость.</w:t>
            </w:r>
          </w:p>
        </w:tc>
      </w:tr>
      <w:tr w:rsidR="00265003" w:rsidRPr="002D4D9C"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2D4D9C"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2D4D9C" w:rsidRDefault="00265003" w:rsidP="00265003">
            <w:pPr>
              <w:jc w:val="both"/>
              <w:rPr>
                <w:sz w:val="24"/>
                <w:szCs w:val="24"/>
              </w:rPr>
            </w:pPr>
            <w:r w:rsidRPr="002D4D9C">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2D4D9C" w:rsidRDefault="00265003" w:rsidP="00B53E5B">
            <w:pPr>
              <w:jc w:val="both"/>
              <w:rPr>
                <w:sz w:val="24"/>
                <w:szCs w:val="24"/>
              </w:rPr>
            </w:pPr>
            <w:r w:rsidRPr="002D4D9C">
              <w:rPr>
                <w:sz w:val="24"/>
                <w:szCs w:val="24"/>
              </w:rPr>
              <w:t>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установленного в ней срока для запроса разъяснений.</w:t>
            </w:r>
          </w:p>
          <w:p w14:paraId="71E0767E" w14:textId="4B1FE7F1" w:rsidR="00265003" w:rsidRPr="002D4D9C" w:rsidRDefault="00265003" w:rsidP="00E12A83">
            <w:pPr>
              <w:pStyle w:val="af8"/>
              <w:jc w:val="both"/>
              <w:rPr>
                <w:rFonts w:ascii="Times New Roman" w:hAnsi="Times New Roman" w:cs="Times New Roman"/>
              </w:rPr>
            </w:pPr>
            <w:r w:rsidRPr="002D4D9C">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2D4D9C">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E12A83" w:rsidRPr="002D4D9C">
              <w:rPr>
                <w:rFonts w:ascii="Times New Roman" w:hAnsi="Times New Roman" w:cs="Times New Roman"/>
                <w:color w:val="000000"/>
                <w:shd w:val="clear" w:color="auto" w:fill="FFFFFF"/>
              </w:rPr>
              <w:t>13</w:t>
            </w:r>
            <w:r w:rsidR="00B52AEB" w:rsidRPr="002D4D9C">
              <w:rPr>
                <w:rFonts w:ascii="Times New Roman" w:hAnsi="Times New Roman" w:cs="Times New Roman"/>
                <w:color w:val="000000"/>
                <w:shd w:val="clear" w:color="auto" w:fill="FFFFFF"/>
              </w:rPr>
              <w:t>.04.2017</w:t>
            </w:r>
            <w:r w:rsidR="000C336F" w:rsidRPr="002D4D9C">
              <w:rPr>
                <w:rFonts w:ascii="Times New Roman" w:hAnsi="Times New Roman" w:cs="Times New Roman"/>
                <w:color w:val="000000"/>
                <w:shd w:val="clear" w:color="auto" w:fill="FFFFFF"/>
              </w:rPr>
              <w:t xml:space="preserve"> </w:t>
            </w:r>
            <w:r w:rsidRPr="002D4D9C">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B52AEB" w:rsidRPr="002D4D9C">
              <w:rPr>
                <w:rFonts w:ascii="Times New Roman" w:hAnsi="Times New Roman" w:cs="Times New Roman"/>
                <w:color w:val="000000"/>
                <w:shd w:val="clear" w:color="auto" w:fill="FFFFFF"/>
              </w:rPr>
              <w:t>1</w:t>
            </w:r>
            <w:r w:rsidR="00E12A83" w:rsidRPr="002D4D9C">
              <w:rPr>
                <w:rFonts w:ascii="Times New Roman" w:hAnsi="Times New Roman" w:cs="Times New Roman"/>
                <w:color w:val="000000"/>
                <w:shd w:val="clear" w:color="auto" w:fill="FFFFFF"/>
              </w:rPr>
              <w:t>8</w:t>
            </w:r>
            <w:r w:rsidR="00B52AEB" w:rsidRPr="002D4D9C">
              <w:rPr>
                <w:rFonts w:ascii="Times New Roman" w:hAnsi="Times New Roman" w:cs="Times New Roman"/>
                <w:color w:val="000000"/>
                <w:shd w:val="clear" w:color="auto" w:fill="FFFFFF"/>
              </w:rPr>
              <w:t>.04.2017</w:t>
            </w:r>
          </w:p>
        </w:tc>
      </w:tr>
      <w:tr w:rsidR="00265003" w:rsidRPr="002D4D9C"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2D4D9C"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2D4D9C" w:rsidRDefault="00265003" w:rsidP="00265003">
            <w:pPr>
              <w:jc w:val="both"/>
              <w:rPr>
                <w:color w:val="000000"/>
                <w:sz w:val="24"/>
                <w:szCs w:val="24"/>
                <w:shd w:val="clear" w:color="auto" w:fill="FFFFFF"/>
              </w:rPr>
            </w:pPr>
            <w:r w:rsidRPr="002D4D9C">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2D4D9C" w:rsidRDefault="00456A3F" w:rsidP="00456A3F">
            <w:pPr>
              <w:pStyle w:val="af9"/>
              <w:shd w:val="clear" w:color="auto" w:fill="FFFFFF"/>
              <w:spacing w:before="0" w:beforeAutospacing="0" w:after="0" w:afterAutospacing="0"/>
              <w:jc w:val="both"/>
            </w:pPr>
            <w:r w:rsidRPr="002D4D9C">
              <w:t xml:space="preserve">Документация запроса предложений размещена на Официальном сайте </w:t>
            </w:r>
            <w:hyperlink r:id="rId7" w:history="1">
              <w:r w:rsidRPr="002D4D9C">
                <w:rPr>
                  <w:rStyle w:val="a9"/>
                  <w:color w:val="auto"/>
                  <w:u w:val="none"/>
                </w:rPr>
                <w:t>www.</w:t>
              </w:r>
              <w:r w:rsidRPr="002D4D9C">
                <w:rPr>
                  <w:rStyle w:val="a9"/>
                  <w:color w:val="auto"/>
                  <w:u w:val="none"/>
                  <w:lang w:val="en-US"/>
                </w:rPr>
                <w:t>zakupki</w:t>
              </w:r>
              <w:r w:rsidRPr="002D4D9C">
                <w:rPr>
                  <w:rStyle w:val="a9"/>
                  <w:color w:val="auto"/>
                  <w:u w:val="none"/>
                </w:rPr>
                <w:t>.</w:t>
              </w:r>
              <w:r w:rsidRPr="002D4D9C">
                <w:rPr>
                  <w:rStyle w:val="a9"/>
                  <w:color w:val="auto"/>
                  <w:u w:val="none"/>
                  <w:lang w:val="en-US"/>
                </w:rPr>
                <w:t>gov</w:t>
              </w:r>
              <w:r w:rsidRPr="002D4D9C">
                <w:rPr>
                  <w:rStyle w:val="a9"/>
                  <w:color w:val="auto"/>
                  <w:u w:val="none"/>
                </w:rPr>
                <w:t>.ru</w:t>
              </w:r>
            </w:hyperlink>
            <w:r w:rsidRPr="002D4D9C">
              <w:t xml:space="preserve">, а также на сайте Заказчика по адресу </w:t>
            </w:r>
            <w:hyperlink r:id="rId8" w:history="1">
              <w:r w:rsidRPr="002D4D9C">
                <w:rPr>
                  <w:rStyle w:val="a9"/>
                  <w:color w:val="auto"/>
                  <w:u w:val="none"/>
                  <w:lang w:val="en-US"/>
                </w:rPr>
                <w:t>www</w:t>
              </w:r>
              <w:r w:rsidRPr="002D4D9C">
                <w:rPr>
                  <w:rStyle w:val="a9"/>
                  <w:color w:val="auto"/>
                  <w:u w:val="none"/>
                </w:rPr>
                <w:t>.</w:t>
              </w:r>
              <w:r w:rsidRPr="002D4D9C">
                <w:rPr>
                  <w:rStyle w:val="a9"/>
                  <w:color w:val="auto"/>
                  <w:u w:val="none"/>
                  <w:lang w:val="en-US"/>
                </w:rPr>
                <w:t>mag</w:t>
              </w:r>
              <w:r w:rsidRPr="002D4D9C">
                <w:rPr>
                  <w:rStyle w:val="a9"/>
                  <w:color w:val="auto"/>
                  <w:u w:val="none"/>
                </w:rPr>
                <w:t>-</w:t>
              </w:r>
              <w:r w:rsidRPr="002D4D9C">
                <w:rPr>
                  <w:rStyle w:val="a9"/>
                  <w:color w:val="auto"/>
                  <w:u w:val="none"/>
                  <w:lang w:val="en-US"/>
                </w:rPr>
                <w:t>rf</w:t>
              </w:r>
              <w:r w:rsidRPr="002D4D9C">
                <w:rPr>
                  <w:rStyle w:val="a9"/>
                  <w:color w:val="auto"/>
                  <w:u w:val="none"/>
                </w:rPr>
                <w:t>.</w:t>
              </w:r>
              <w:proofErr w:type="spellStart"/>
              <w:r w:rsidRPr="002D4D9C">
                <w:rPr>
                  <w:rStyle w:val="a9"/>
                  <w:color w:val="auto"/>
                  <w:u w:val="none"/>
                  <w:lang w:val="en-US"/>
                </w:rPr>
                <w:t>ru</w:t>
              </w:r>
              <w:proofErr w:type="spellEnd"/>
            </w:hyperlink>
            <w:r w:rsidRPr="002D4D9C">
              <w:t xml:space="preserve"> в</w:t>
            </w:r>
            <w:r w:rsidR="00C83E12" w:rsidRPr="002D4D9C">
              <w:t xml:space="preserve"> разделе «Полигон»- «Конкурсы».</w:t>
            </w:r>
          </w:p>
          <w:p w14:paraId="0B28FB8B" w14:textId="02D43FCC" w:rsidR="00456A3F" w:rsidRPr="002D4D9C" w:rsidRDefault="00456A3F" w:rsidP="00456A3F">
            <w:pPr>
              <w:pStyle w:val="af9"/>
              <w:shd w:val="clear" w:color="auto" w:fill="FFFFFF"/>
              <w:spacing w:before="0" w:beforeAutospacing="0" w:after="0" w:afterAutospacing="0"/>
              <w:jc w:val="both"/>
            </w:pPr>
            <w:r w:rsidRPr="002D4D9C">
              <w:t>Документация доступна для ознакомления на перечисленных сайтах с момента ее опубликования без ограничений.</w:t>
            </w:r>
          </w:p>
          <w:p w14:paraId="7E44CD9B" w14:textId="3646DB4C" w:rsidR="00265003" w:rsidRPr="002D4D9C" w:rsidRDefault="00456A3F" w:rsidP="00E12A83">
            <w:pPr>
              <w:pStyle w:val="af9"/>
              <w:shd w:val="clear" w:color="auto" w:fill="FFFFFF"/>
              <w:spacing w:before="0" w:beforeAutospacing="0" w:after="0" w:afterAutospacing="0"/>
              <w:jc w:val="both"/>
            </w:pPr>
            <w:proofErr w:type="gramStart"/>
            <w:r w:rsidRPr="002D4D9C">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2D4D9C">
              <w:t xml:space="preserve"> </w:t>
            </w:r>
            <w:r w:rsidRPr="002D4D9C">
              <w:t>сайтах</w:t>
            </w:r>
            <w:r w:rsidR="009B4F2C" w:rsidRPr="002D4D9C">
              <w:t xml:space="preserve">, </w:t>
            </w:r>
            <w:r w:rsidRPr="002D4D9C">
              <w:t>предоставляется Заказчиком в электронном виде на носитель участника запроса предложений (</w:t>
            </w:r>
            <w:r w:rsidRPr="002D4D9C">
              <w:rPr>
                <w:lang w:val="en-US"/>
              </w:rPr>
              <w:t>USB</w:t>
            </w:r>
            <w:r w:rsidRPr="002D4D9C">
              <w:t xml:space="preserve">-накопитель, </w:t>
            </w:r>
            <w:r w:rsidRPr="002D4D9C">
              <w:rPr>
                <w:lang w:val="en-US"/>
              </w:rPr>
              <w:t>CD</w:t>
            </w:r>
            <w:r w:rsidRPr="002D4D9C">
              <w:t xml:space="preserve">, </w:t>
            </w:r>
            <w:r w:rsidRPr="002D4D9C">
              <w:rPr>
                <w:lang w:val="en-US"/>
              </w:rPr>
              <w:t>DVD</w:t>
            </w:r>
            <w:r w:rsidRPr="002D4D9C">
              <w:t xml:space="preserve"> диск)</w:t>
            </w:r>
            <w:r w:rsidR="00361672" w:rsidRPr="002D4D9C">
              <w:t xml:space="preserve"> по месту приёма заявок (603074, город Нижний Новгород, Сормовское шоссе, д. 1Д)</w:t>
            </w:r>
            <w:r w:rsidR="00E2066B" w:rsidRPr="002D4D9C">
              <w:t xml:space="preserve"> в рабочие дни</w:t>
            </w:r>
            <w:r w:rsidR="00346217" w:rsidRPr="002D4D9C">
              <w:t xml:space="preserve"> с </w:t>
            </w:r>
            <w:r w:rsidR="00E12A83" w:rsidRPr="002D4D9C">
              <w:t>9</w:t>
            </w:r>
            <w:r w:rsidR="00346217" w:rsidRPr="002D4D9C">
              <w:t xml:space="preserve"> часов</w:t>
            </w:r>
            <w:r w:rsidR="00B52AEB" w:rsidRPr="002D4D9C">
              <w:t xml:space="preserve"> </w:t>
            </w:r>
            <w:r w:rsidR="00106296" w:rsidRPr="002D4D9C">
              <w:t>3</w:t>
            </w:r>
            <w:r w:rsidR="00B52AEB" w:rsidRPr="002D4D9C">
              <w:t>0</w:t>
            </w:r>
            <w:r w:rsidR="00346217" w:rsidRPr="002D4D9C">
              <w:t xml:space="preserve"> минут до</w:t>
            </w:r>
            <w:proofErr w:type="gramEnd"/>
            <w:r w:rsidR="00346217" w:rsidRPr="002D4D9C">
              <w:t xml:space="preserve"> </w:t>
            </w:r>
            <w:r w:rsidR="00B52AEB" w:rsidRPr="002D4D9C">
              <w:t>1</w:t>
            </w:r>
            <w:r w:rsidR="00E12A83" w:rsidRPr="002D4D9C">
              <w:t>5</w:t>
            </w:r>
            <w:r w:rsidR="00346217" w:rsidRPr="002D4D9C">
              <w:t xml:space="preserve"> часов </w:t>
            </w:r>
            <w:r w:rsidR="00B52AEB" w:rsidRPr="002D4D9C">
              <w:t>00</w:t>
            </w:r>
            <w:r w:rsidR="00346217" w:rsidRPr="002D4D9C">
              <w:t xml:space="preserve"> минут</w:t>
            </w:r>
            <w:r w:rsidR="00E12A83" w:rsidRPr="002D4D9C">
              <w:t>, 13.04.2017 – с 14 часов 00 минут до 17 часов 30 минут</w:t>
            </w:r>
            <w:r w:rsidR="00B52AEB" w:rsidRPr="002D4D9C">
              <w:t>.</w:t>
            </w:r>
          </w:p>
        </w:tc>
      </w:tr>
      <w:tr w:rsidR="00265003" w:rsidRPr="002D4D9C"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2D4D9C"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2D4D9C" w:rsidRDefault="00456A3F" w:rsidP="00265003">
            <w:pPr>
              <w:jc w:val="both"/>
              <w:rPr>
                <w:color w:val="000000"/>
                <w:sz w:val="24"/>
                <w:szCs w:val="24"/>
                <w:shd w:val="clear" w:color="auto" w:fill="FFFFFF"/>
              </w:rPr>
            </w:pPr>
            <w:r w:rsidRPr="002D4D9C">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2D4D9C" w:rsidRDefault="00456A3F" w:rsidP="00B53E5B">
            <w:pPr>
              <w:jc w:val="both"/>
              <w:rPr>
                <w:sz w:val="24"/>
                <w:szCs w:val="24"/>
              </w:rPr>
            </w:pPr>
            <w:r w:rsidRPr="002D4D9C">
              <w:rPr>
                <w:sz w:val="24"/>
                <w:szCs w:val="24"/>
              </w:rPr>
              <w:t>Плата за предоставление документации о закупке не установлена</w:t>
            </w:r>
          </w:p>
        </w:tc>
      </w:tr>
      <w:tr w:rsidR="00265003" w:rsidRPr="002D4D9C"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2D4D9C"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2D4D9C" w:rsidRDefault="00456A3F" w:rsidP="00265003">
            <w:pPr>
              <w:jc w:val="both"/>
              <w:rPr>
                <w:color w:val="000000"/>
                <w:sz w:val="24"/>
                <w:szCs w:val="24"/>
                <w:shd w:val="clear" w:color="auto" w:fill="FFFFFF"/>
              </w:rPr>
            </w:pPr>
            <w:r w:rsidRPr="002D4D9C">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2D4D9C" w:rsidRDefault="00456A3F" w:rsidP="00B53E5B">
            <w:pPr>
              <w:jc w:val="both"/>
              <w:rPr>
                <w:sz w:val="24"/>
                <w:szCs w:val="24"/>
              </w:rPr>
            </w:pPr>
            <w:r w:rsidRPr="002D4D9C">
              <w:rPr>
                <w:sz w:val="24"/>
                <w:szCs w:val="24"/>
              </w:rPr>
              <w:t>Плата за предоставление документации о закупке не установлена.</w:t>
            </w:r>
          </w:p>
        </w:tc>
      </w:tr>
    </w:tbl>
    <w:p w14:paraId="31BE637E" w14:textId="77777777" w:rsidR="009876B0" w:rsidRPr="002D4D9C" w:rsidRDefault="009876B0" w:rsidP="000A3497">
      <w:pPr>
        <w:rPr>
          <w:sz w:val="24"/>
          <w:szCs w:val="24"/>
        </w:rPr>
      </w:pPr>
    </w:p>
    <w:p w14:paraId="6FFBAF3D" w14:textId="188D1FD5" w:rsidR="000A3497" w:rsidRPr="002D4D9C" w:rsidRDefault="00021A56" w:rsidP="000A3497">
      <w:pPr>
        <w:rPr>
          <w:sz w:val="24"/>
          <w:szCs w:val="24"/>
        </w:rPr>
      </w:pPr>
      <w:r w:rsidRPr="002D4D9C">
        <w:rPr>
          <w:sz w:val="24"/>
          <w:szCs w:val="24"/>
        </w:rPr>
        <w:t>Приложение</w:t>
      </w:r>
      <w:r w:rsidR="009876B0" w:rsidRPr="002D4D9C">
        <w:rPr>
          <w:sz w:val="24"/>
          <w:szCs w:val="24"/>
        </w:rPr>
        <w:t>:</w:t>
      </w:r>
    </w:p>
    <w:p w14:paraId="257EA887" w14:textId="5FCA6C74" w:rsidR="00307D5D" w:rsidRPr="002D4D9C" w:rsidRDefault="002F52E8" w:rsidP="00C2103B">
      <w:pPr>
        <w:numPr>
          <w:ilvl w:val="0"/>
          <w:numId w:val="5"/>
        </w:numPr>
        <w:ind w:left="0" w:firstLine="0"/>
        <w:rPr>
          <w:sz w:val="24"/>
          <w:szCs w:val="24"/>
        </w:rPr>
      </w:pPr>
      <w:r w:rsidRPr="002D4D9C">
        <w:rPr>
          <w:sz w:val="24"/>
          <w:szCs w:val="24"/>
        </w:rPr>
        <w:t>Ф</w:t>
      </w:r>
      <w:r w:rsidR="009876B0" w:rsidRPr="002D4D9C">
        <w:rPr>
          <w:sz w:val="24"/>
          <w:szCs w:val="24"/>
        </w:rPr>
        <w:t>орма заявки</w:t>
      </w:r>
      <w:r w:rsidR="00C2103B" w:rsidRPr="002D4D9C">
        <w:rPr>
          <w:sz w:val="24"/>
          <w:szCs w:val="24"/>
        </w:rPr>
        <w:t xml:space="preserve"> на участие в запросе предложений</w:t>
      </w:r>
      <w:r w:rsidR="00307D5D" w:rsidRPr="002D4D9C">
        <w:rPr>
          <w:sz w:val="24"/>
          <w:szCs w:val="24"/>
        </w:rPr>
        <w:t>;</w:t>
      </w:r>
    </w:p>
    <w:p w14:paraId="28A2276A" w14:textId="0F671A99" w:rsidR="00B05864" w:rsidRPr="002D4D9C" w:rsidRDefault="005C5765" w:rsidP="00C2103B">
      <w:pPr>
        <w:numPr>
          <w:ilvl w:val="0"/>
          <w:numId w:val="5"/>
        </w:numPr>
        <w:ind w:left="0" w:firstLine="0"/>
        <w:rPr>
          <w:sz w:val="24"/>
          <w:szCs w:val="24"/>
        </w:rPr>
      </w:pPr>
      <w:r w:rsidRPr="002D4D9C">
        <w:rPr>
          <w:sz w:val="24"/>
          <w:szCs w:val="24"/>
        </w:rPr>
        <w:t>Проект договора</w:t>
      </w:r>
      <w:r w:rsidR="00021A56" w:rsidRPr="002D4D9C">
        <w:rPr>
          <w:sz w:val="24"/>
          <w:szCs w:val="24"/>
        </w:rPr>
        <w:t>;</w:t>
      </w:r>
    </w:p>
    <w:p w14:paraId="2760C424" w14:textId="01741276" w:rsidR="00021A56" w:rsidRPr="002D4D9C" w:rsidRDefault="000C336F" w:rsidP="00C2103B">
      <w:pPr>
        <w:numPr>
          <w:ilvl w:val="0"/>
          <w:numId w:val="5"/>
        </w:numPr>
        <w:ind w:left="0" w:firstLine="0"/>
        <w:rPr>
          <w:sz w:val="24"/>
          <w:szCs w:val="24"/>
        </w:rPr>
      </w:pPr>
      <w:r w:rsidRPr="002D4D9C">
        <w:rPr>
          <w:sz w:val="24"/>
          <w:szCs w:val="24"/>
        </w:rPr>
        <w:t>Техническое задание</w:t>
      </w:r>
      <w:r w:rsidR="00C2103B" w:rsidRPr="002D4D9C">
        <w:rPr>
          <w:sz w:val="24"/>
          <w:szCs w:val="24"/>
        </w:rPr>
        <w:t>;</w:t>
      </w:r>
    </w:p>
    <w:p w14:paraId="23948345" w14:textId="72064DEF" w:rsidR="004D1D09" w:rsidRPr="002D4D9C" w:rsidRDefault="004D1D09" w:rsidP="000C336F">
      <w:pPr>
        <w:rPr>
          <w:sz w:val="24"/>
          <w:szCs w:val="24"/>
        </w:rPr>
      </w:pPr>
      <w:bookmarkStart w:id="0" w:name="_GoBack"/>
      <w:bookmarkEnd w:id="0"/>
    </w:p>
    <w:sectPr w:rsidR="004D1D09" w:rsidRPr="002D4D9C"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CEB"/>
    <w:rsid w:val="000F3CCB"/>
    <w:rsid w:val="000F400B"/>
    <w:rsid w:val="00101625"/>
    <w:rsid w:val="00101AF0"/>
    <w:rsid w:val="00102FFB"/>
    <w:rsid w:val="00103775"/>
    <w:rsid w:val="00104E36"/>
    <w:rsid w:val="00106296"/>
    <w:rsid w:val="00112A19"/>
    <w:rsid w:val="00112D87"/>
    <w:rsid w:val="00112E04"/>
    <w:rsid w:val="00123BAE"/>
    <w:rsid w:val="00134F1B"/>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3271"/>
    <w:rsid w:val="002C3D7C"/>
    <w:rsid w:val="002C4377"/>
    <w:rsid w:val="002C4C59"/>
    <w:rsid w:val="002D4D9C"/>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0958"/>
    <w:rsid w:val="004D1D09"/>
    <w:rsid w:val="004D40A7"/>
    <w:rsid w:val="004E0F48"/>
    <w:rsid w:val="004E3B37"/>
    <w:rsid w:val="004E419D"/>
    <w:rsid w:val="004E4701"/>
    <w:rsid w:val="004E6DCD"/>
    <w:rsid w:val="004F09B3"/>
    <w:rsid w:val="004F2440"/>
    <w:rsid w:val="004F38BD"/>
    <w:rsid w:val="004F619E"/>
    <w:rsid w:val="00500AB3"/>
    <w:rsid w:val="0050680A"/>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3C37"/>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160A"/>
    <w:rsid w:val="00982CDF"/>
    <w:rsid w:val="009876B0"/>
    <w:rsid w:val="00994783"/>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3ED6"/>
    <w:rsid w:val="00A84F32"/>
    <w:rsid w:val="00A8546E"/>
    <w:rsid w:val="00A87B59"/>
    <w:rsid w:val="00A90413"/>
    <w:rsid w:val="00A92310"/>
    <w:rsid w:val="00A9311F"/>
    <w:rsid w:val="00A93312"/>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5386"/>
    <w:rsid w:val="00B865AD"/>
    <w:rsid w:val="00B96303"/>
    <w:rsid w:val="00B97223"/>
    <w:rsid w:val="00BA08AC"/>
    <w:rsid w:val="00BA18FB"/>
    <w:rsid w:val="00BA1BC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668A2"/>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475F"/>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0212"/>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12A83"/>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C35FA"/>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C6C77"/>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B9E1-07E6-4732-A0B4-8CC7075B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cp:revision>
  <cp:lastPrinted>2017-03-13T13:38:00Z</cp:lastPrinted>
  <dcterms:created xsi:type="dcterms:W3CDTF">2017-04-13T09:38:00Z</dcterms:created>
  <dcterms:modified xsi:type="dcterms:W3CDTF">2017-04-13T09:38:00Z</dcterms:modified>
</cp:coreProperties>
</file>