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77777777" w:rsidR="000A3497" w:rsidRPr="00B35B14" w:rsidRDefault="00A90413" w:rsidP="007E7B8B">
            <w:pPr>
              <w:rPr>
                <w:sz w:val="24"/>
                <w:szCs w:val="24"/>
              </w:rPr>
            </w:pPr>
            <w:r w:rsidRPr="00B35B14">
              <w:rPr>
                <w:sz w:val="24"/>
                <w:szCs w:val="24"/>
              </w:rPr>
              <w:t xml:space="preserve">603009, город Нижний Новгород, ул. </w:t>
            </w:r>
            <w:proofErr w:type="gramStart"/>
            <w:r w:rsidRPr="00B35B14">
              <w:rPr>
                <w:sz w:val="24"/>
                <w:szCs w:val="24"/>
              </w:rPr>
              <w:t>Пятигорская</w:t>
            </w:r>
            <w:proofErr w:type="gramEnd"/>
            <w:r w:rsidRPr="00B35B14">
              <w:rPr>
                <w:sz w:val="24"/>
                <w:szCs w:val="24"/>
              </w:rPr>
              <w:t>, д.4А, оф.8</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75793220" w:rsidR="000A3497" w:rsidRPr="00344E74" w:rsidRDefault="00E8767F" w:rsidP="007E7B8B">
            <w:pPr>
              <w:rPr>
                <w:sz w:val="24"/>
                <w:szCs w:val="24"/>
              </w:rPr>
            </w:pPr>
            <w:r>
              <w:rPr>
                <w:sz w:val="24"/>
                <w:szCs w:val="24"/>
              </w:rPr>
              <w:t>Безрук Виталий Александрович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6591D502"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605ABA">
              <w:rPr>
                <w:sz w:val="24"/>
                <w:szCs w:val="24"/>
              </w:rPr>
              <w:t xml:space="preserve">оказания услуг по </w:t>
            </w:r>
            <w:r w:rsidR="00E2598B">
              <w:rPr>
                <w:sz w:val="24"/>
                <w:szCs w:val="24"/>
              </w:rPr>
              <w:t>страхованию имущества</w:t>
            </w:r>
            <w:r w:rsidR="00605ABA">
              <w:rPr>
                <w:sz w:val="24"/>
                <w:szCs w:val="24"/>
              </w:rPr>
              <w:t xml:space="preserve"> </w:t>
            </w:r>
            <w:r w:rsidR="00B90EEC" w:rsidRPr="00B90EEC">
              <w:rPr>
                <w:sz w:val="24"/>
                <w:szCs w:val="24"/>
              </w:rPr>
              <w:t>для нужд ООО «МАГ Груп»</w:t>
            </w:r>
            <w:r w:rsidR="006D313A" w:rsidRPr="00B90EEC">
              <w:rPr>
                <w:sz w:val="24"/>
                <w:szCs w:val="24"/>
              </w:rPr>
              <w:t>.</w:t>
            </w:r>
          </w:p>
          <w:p w14:paraId="2DEC8771" w14:textId="1A0E92FF" w:rsidR="00B60F39" w:rsidRPr="00344E74" w:rsidRDefault="00B60F39" w:rsidP="00ED442E">
            <w:pPr>
              <w:jc w:val="both"/>
              <w:rPr>
                <w:sz w:val="24"/>
                <w:szCs w:val="24"/>
              </w:rPr>
            </w:pP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38F24478" w:rsidR="00392FED" w:rsidRPr="00344E74" w:rsidRDefault="00605ABA" w:rsidP="00E2598B">
            <w:pPr>
              <w:jc w:val="both"/>
              <w:rPr>
                <w:sz w:val="24"/>
                <w:szCs w:val="24"/>
              </w:rPr>
            </w:pPr>
            <w:r>
              <w:rPr>
                <w:sz w:val="24"/>
                <w:szCs w:val="24"/>
              </w:rPr>
              <w:t>Оказани</w:t>
            </w:r>
            <w:r w:rsidR="00DF7D55">
              <w:rPr>
                <w:sz w:val="24"/>
                <w:szCs w:val="24"/>
              </w:rPr>
              <w:t>е</w:t>
            </w:r>
            <w:r>
              <w:rPr>
                <w:sz w:val="24"/>
                <w:szCs w:val="24"/>
              </w:rPr>
              <w:t xml:space="preserve"> услуг по </w:t>
            </w:r>
            <w:r w:rsidR="00E2598B">
              <w:rPr>
                <w:sz w:val="24"/>
                <w:szCs w:val="24"/>
              </w:rPr>
              <w:t>страхованию имущества</w:t>
            </w:r>
            <w:r>
              <w:rPr>
                <w:sz w:val="24"/>
                <w:szCs w:val="24"/>
              </w:rPr>
              <w:t xml:space="preserve"> </w:t>
            </w:r>
            <w:r w:rsidRPr="00B90EEC">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6A15F454" w:rsidR="007E7B8B" w:rsidRPr="000C336F" w:rsidRDefault="000275CC" w:rsidP="00605ABA">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00605ABA">
              <w:rPr>
                <w:rFonts w:ascii="Times New Roman" w:hAnsi="Times New Roman"/>
                <w:b w:val="0"/>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tcPr>
          <w:p w14:paraId="7A6AF8B9" w14:textId="74091A95" w:rsidR="007E7B8B" w:rsidRPr="00605ABA" w:rsidRDefault="00E2598B" w:rsidP="00344E74">
            <w:pPr>
              <w:pStyle w:val="10"/>
              <w:jc w:val="both"/>
              <w:rPr>
                <w:rFonts w:ascii="Times New Roman" w:hAnsi="Times New Roman"/>
                <w:sz w:val="24"/>
                <w:szCs w:val="24"/>
              </w:rPr>
            </w:pPr>
            <w:proofErr w:type="gramStart"/>
            <w:r>
              <w:rPr>
                <w:rFonts w:ascii="Times New Roman" w:hAnsi="Times New Roman"/>
                <w:sz w:val="22"/>
                <w:szCs w:val="22"/>
              </w:rPr>
              <w:t>Нижегородская</w:t>
            </w:r>
            <w:proofErr w:type="gramEnd"/>
            <w:r>
              <w:rPr>
                <w:rFonts w:ascii="Times New Roman" w:hAnsi="Times New Roman"/>
                <w:sz w:val="22"/>
                <w:szCs w:val="22"/>
              </w:rPr>
              <w:t xml:space="preserve"> обл., гор. Дзержинск, шоссе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0BF60B8F" w:rsidR="007E7B8B" w:rsidRPr="000C336F" w:rsidRDefault="007E7B8B" w:rsidP="00605ABA">
            <w:pPr>
              <w:pStyle w:val="a7"/>
              <w:jc w:val="both"/>
              <w:rPr>
                <w:rFonts w:ascii="Times New Roman" w:hAnsi="Times New Roman"/>
                <w:b w:val="0"/>
                <w:sz w:val="24"/>
                <w:szCs w:val="24"/>
              </w:rPr>
            </w:pPr>
            <w:r w:rsidRPr="000C336F">
              <w:rPr>
                <w:rFonts w:ascii="Times New Roman" w:hAnsi="Times New Roman"/>
                <w:b w:val="0"/>
                <w:sz w:val="24"/>
                <w:szCs w:val="24"/>
              </w:rPr>
              <w:t>Объем</w:t>
            </w:r>
            <w:r w:rsidR="00605ABA">
              <w:rPr>
                <w:rFonts w:ascii="Times New Roman" w:hAnsi="Times New Roman"/>
                <w:b w:val="0"/>
                <w:sz w:val="24"/>
                <w:szCs w:val="24"/>
              </w:rPr>
              <w:t xml:space="preserve"> оказываемых услуг</w:t>
            </w:r>
          </w:p>
        </w:tc>
        <w:tc>
          <w:tcPr>
            <w:tcW w:w="6793" w:type="dxa"/>
            <w:tcBorders>
              <w:top w:val="single" w:sz="4" w:space="0" w:color="auto"/>
              <w:left w:val="single" w:sz="4" w:space="0" w:color="auto"/>
              <w:bottom w:val="single" w:sz="4" w:space="0" w:color="auto"/>
              <w:right w:val="single" w:sz="4" w:space="0" w:color="auto"/>
            </w:tcBorders>
          </w:tcPr>
          <w:p w14:paraId="2E6E5E8F" w14:textId="78F03744" w:rsidR="00C2103B" w:rsidRPr="00344E74" w:rsidRDefault="003F3930" w:rsidP="00605ABA">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605ABA">
              <w:rPr>
                <w:rFonts w:ascii="Times New Roman" w:hAnsi="Times New Roman"/>
                <w:sz w:val="24"/>
                <w:szCs w:val="24"/>
              </w:rPr>
              <w:t xml:space="preserve">ТЗ </w:t>
            </w:r>
            <w:r w:rsidRPr="00344E74">
              <w:rPr>
                <w:rFonts w:ascii="Times New Roman" w:hAnsi="Times New Roman"/>
                <w:sz w:val="24"/>
                <w:szCs w:val="24"/>
              </w:rPr>
              <w:t xml:space="preserve">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605ABA">
              <w:rPr>
                <w:rFonts w:ascii="Times New Roman" w:hAnsi="Times New Roman"/>
                <w:sz w:val="24"/>
                <w:szCs w:val="24"/>
              </w:rPr>
              <w:t>2</w:t>
            </w:r>
            <w:r w:rsidRPr="00344E74">
              <w:rPr>
                <w:rFonts w:ascii="Times New Roman" w:hAnsi="Times New Roman"/>
                <w:sz w:val="24"/>
                <w:szCs w:val="24"/>
              </w:rPr>
              <w:t xml:space="preserve"> к настоящему извещению)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3758ABDA" w:rsidR="007E7B8B" w:rsidRPr="000C336F" w:rsidRDefault="007E7B8B" w:rsidP="00605ABA">
            <w:pPr>
              <w:jc w:val="both"/>
              <w:rPr>
                <w:sz w:val="24"/>
                <w:szCs w:val="24"/>
              </w:rPr>
            </w:pPr>
            <w:r w:rsidRPr="000C336F">
              <w:rPr>
                <w:sz w:val="24"/>
                <w:szCs w:val="24"/>
              </w:rPr>
              <w:t xml:space="preserve">Сроки </w:t>
            </w:r>
            <w:r w:rsidR="00605ABA">
              <w:rPr>
                <w:sz w:val="24"/>
                <w:szCs w:val="24"/>
              </w:rPr>
              <w:t>оказания услуг</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6EA10D82" w:rsidR="007E7B8B" w:rsidRPr="00344E74" w:rsidRDefault="00E2598B" w:rsidP="00AE65A7">
            <w:pPr>
              <w:rPr>
                <w:sz w:val="24"/>
                <w:szCs w:val="24"/>
              </w:rPr>
            </w:pPr>
            <w:r>
              <w:rPr>
                <w:sz w:val="24"/>
                <w:szCs w:val="24"/>
              </w:rPr>
              <w:t>Один год (</w:t>
            </w:r>
            <w:r w:rsidR="00AE65A7">
              <w:rPr>
                <w:sz w:val="24"/>
                <w:szCs w:val="24"/>
              </w:rPr>
              <w:t>12 месяцев</w:t>
            </w:r>
            <w:r>
              <w:rPr>
                <w:sz w:val="24"/>
                <w:szCs w:val="24"/>
              </w:rPr>
              <w:t xml:space="preserve">) </w:t>
            </w:r>
            <w:proofErr w:type="gramStart"/>
            <w:r>
              <w:rPr>
                <w:sz w:val="24"/>
                <w:szCs w:val="24"/>
              </w:rPr>
              <w:t>с</w:t>
            </w:r>
            <w:r w:rsidR="00605ABA">
              <w:rPr>
                <w:sz w:val="24"/>
                <w:szCs w:val="24"/>
              </w:rPr>
              <w:t xml:space="preserve"> </w:t>
            </w:r>
            <w:r>
              <w:rPr>
                <w:sz w:val="24"/>
                <w:szCs w:val="24"/>
              </w:rPr>
              <w:t>даты заключения</w:t>
            </w:r>
            <w:proofErr w:type="gramEnd"/>
            <w:r>
              <w:rPr>
                <w:sz w:val="24"/>
                <w:szCs w:val="24"/>
              </w:rPr>
              <w:t xml:space="preserve"> договора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4DA76D44" w:rsidR="00021A56" w:rsidRPr="00344E74" w:rsidRDefault="00E2598B" w:rsidP="00AE65A7">
            <w:pPr>
              <w:pStyle w:val="a7"/>
              <w:jc w:val="both"/>
              <w:rPr>
                <w:rFonts w:ascii="Times New Roman" w:hAnsi="Times New Roman"/>
                <w:b w:val="0"/>
                <w:sz w:val="24"/>
                <w:szCs w:val="24"/>
              </w:rPr>
            </w:pPr>
            <w:r>
              <w:rPr>
                <w:rFonts w:ascii="Times New Roman" w:hAnsi="Times New Roman"/>
                <w:b w:val="0"/>
                <w:sz w:val="24"/>
                <w:szCs w:val="24"/>
              </w:rPr>
              <w:t>729</w:t>
            </w:r>
            <w:r w:rsidR="00AE65A7">
              <w:rPr>
                <w:rFonts w:ascii="Times New Roman" w:hAnsi="Times New Roman"/>
                <w:b w:val="0"/>
                <w:sz w:val="24"/>
                <w:szCs w:val="24"/>
              </w:rPr>
              <w:t xml:space="preserve"> 500 </w:t>
            </w:r>
            <w:r w:rsidR="00F90EA5" w:rsidRPr="00344E74">
              <w:rPr>
                <w:rFonts w:ascii="Times New Roman" w:hAnsi="Times New Roman"/>
                <w:b w:val="0"/>
                <w:sz w:val="24"/>
                <w:szCs w:val="24"/>
              </w:rPr>
              <w:t>рубл</w:t>
            </w:r>
            <w:r w:rsidR="00AE65A7">
              <w:rPr>
                <w:rFonts w:ascii="Times New Roman" w:hAnsi="Times New Roman"/>
                <w:b w:val="0"/>
                <w:sz w:val="24"/>
                <w:szCs w:val="24"/>
              </w:rPr>
              <w:t>ей</w:t>
            </w:r>
            <w:r w:rsidR="00F90EA5" w:rsidRPr="00344E74">
              <w:rPr>
                <w:rFonts w:ascii="Times New Roman" w:hAnsi="Times New Roman"/>
                <w:b w:val="0"/>
                <w:sz w:val="24"/>
                <w:szCs w:val="24"/>
              </w:rPr>
              <w:t xml:space="preserve"> </w:t>
            </w:r>
            <w:r>
              <w:rPr>
                <w:rFonts w:ascii="Times New Roman" w:hAnsi="Times New Roman"/>
                <w:b w:val="0"/>
                <w:sz w:val="24"/>
                <w:szCs w:val="24"/>
              </w:rPr>
              <w:t>00</w:t>
            </w:r>
            <w:r w:rsidR="00F90EA5" w:rsidRPr="00344E74">
              <w:rPr>
                <w:rFonts w:ascii="Times New Roman" w:hAnsi="Times New Roman"/>
                <w:b w:val="0"/>
                <w:sz w:val="24"/>
                <w:szCs w:val="24"/>
              </w:rPr>
              <w:t xml:space="preserve"> копеек</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28DD4341" w:rsidR="00C2103B" w:rsidRPr="00344E74" w:rsidRDefault="00551F81" w:rsidP="00605ABA">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w:t>
            </w:r>
            <w:r w:rsidR="00605ABA">
              <w:rPr>
                <w:sz w:val="24"/>
                <w:szCs w:val="24"/>
              </w:rPr>
              <w:t>)</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78062CDD" w:rsidR="00344E74" w:rsidRPr="00344E74" w:rsidRDefault="002625CE" w:rsidP="00AB5C05">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xml:space="preserve">, и в реестре недобросовестных поставщиков, предусмотренном Федеральным законом от 5 апреля 2013 года № 44-ФЗ «О контрактной системе в сфере </w:t>
            </w:r>
            <w:r w:rsidR="003754CA" w:rsidRPr="00344E74">
              <w:rPr>
                <w:sz w:val="24"/>
                <w:szCs w:val="24"/>
              </w:rPr>
              <w:lastRenderedPageBreak/>
              <w:t>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626D4BC8" w:rsidR="00344E74" w:rsidRDefault="00344E74" w:rsidP="00344E74">
            <w:pPr>
              <w:overflowPunct w:val="0"/>
              <w:autoSpaceDE w:val="0"/>
              <w:autoSpaceDN w:val="0"/>
              <w:adjustRightInd w:val="0"/>
              <w:jc w:val="both"/>
              <w:rPr>
                <w:sz w:val="24"/>
                <w:szCs w:val="24"/>
              </w:rPr>
            </w:pPr>
            <w:r>
              <w:rPr>
                <w:sz w:val="24"/>
                <w:szCs w:val="24"/>
              </w:rPr>
              <w:t xml:space="preserve">7. Копии договоров (договора) </w:t>
            </w:r>
            <w:r w:rsidR="00605ABA">
              <w:rPr>
                <w:sz w:val="24"/>
                <w:szCs w:val="24"/>
              </w:rPr>
              <w:t>оказания услуг</w:t>
            </w:r>
            <w:r>
              <w:rPr>
                <w:sz w:val="24"/>
                <w:szCs w:val="24"/>
              </w:rPr>
              <w:t>,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154987E0" w14:textId="6C8E0C02" w:rsidR="00E2598B"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68AAA7C" w:rsidR="000665CF" w:rsidRPr="00642C80" w:rsidRDefault="006033FF" w:rsidP="00443A1A">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443A1A">
              <w:rPr>
                <w:sz w:val="24"/>
                <w:szCs w:val="24"/>
              </w:rPr>
              <w:t>10</w:t>
            </w:r>
            <w:r w:rsidR="00B17C57" w:rsidRPr="00642C80">
              <w:rPr>
                <w:sz w:val="24"/>
                <w:szCs w:val="24"/>
              </w:rPr>
              <w:t>.</w:t>
            </w:r>
            <w:r w:rsidR="006C602E">
              <w:rPr>
                <w:sz w:val="24"/>
                <w:szCs w:val="24"/>
              </w:rPr>
              <w:t>0</w:t>
            </w:r>
            <w:r w:rsidR="00443A1A">
              <w:rPr>
                <w:sz w:val="24"/>
                <w:szCs w:val="24"/>
              </w:rPr>
              <w:t>8</w:t>
            </w:r>
            <w:r w:rsidR="00B17C57" w:rsidRPr="00642C80">
              <w:rPr>
                <w:sz w:val="24"/>
                <w:szCs w:val="24"/>
              </w:rPr>
              <w:t>.</w:t>
            </w:r>
            <w:r w:rsidR="006C602E">
              <w:rPr>
                <w:sz w:val="24"/>
                <w:szCs w:val="24"/>
              </w:rPr>
              <w:t>20</w:t>
            </w:r>
            <w:r w:rsidR="00B17C57" w:rsidRPr="00642C80">
              <w:rPr>
                <w:sz w:val="24"/>
                <w:szCs w:val="24"/>
              </w:rPr>
              <w:t>1</w:t>
            </w:r>
            <w:r w:rsidR="00712508">
              <w:rPr>
                <w:sz w:val="24"/>
                <w:szCs w:val="24"/>
              </w:rPr>
              <w:t>8</w:t>
            </w:r>
            <w:r w:rsidR="00B17C57" w:rsidRPr="00642C80">
              <w:rPr>
                <w:sz w:val="24"/>
                <w:szCs w:val="24"/>
              </w:rPr>
              <w:t xml:space="preserve"> по </w:t>
            </w:r>
            <w:r w:rsidR="00443A1A">
              <w:rPr>
                <w:sz w:val="24"/>
                <w:szCs w:val="24"/>
              </w:rPr>
              <w:t>16</w:t>
            </w:r>
            <w:r w:rsidR="00B17C57" w:rsidRPr="00642C80">
              <w:rPr>
                <w:sz w:val="24"/>
                <w:szCs w:val="24"/>
              </w:rPr>
              <w:t>.</w:t>
            </w:r>
            <w:r w:rsidR="006C602E">
              <w:rPr>
                <w:sz w:val="24"/>
                <w:szCs w:val="24"/>
              </w:rPr>
              <w:t>0</w:t>
            </w:r>
            <w:r w:rsidR="00443A1A">
              <w:rPr>
                <w:sz w:val="24"/>
                <w:szCs w:val="24"/>
              </w:rPr>
              <w:t>8</w:t>
            </w:r>
            <w:r w:rsidR="00B17C57" w:rsidRPr="00642C80">
              <w:rPr>
                <w:sz w:val="24"/>
                <w:szCs w:val="24"/>
              </w:rPr>
              <w:t>.201</w:t>
            </w:r>
            <w:r w:rsidR="00712508">
              <w:rPr>
                <w:sz w:val="24"/>
                <w:szCs w:val="24"/>
              </w:rPr>
              <w:t>8</w:t>
            </w:r>
            <w:r w:rsidR="00B17C57" w:rsidRPr="00642C80">
              <w:rPr>
                <w:sz w:val="24"/>
                <w:szCs w:val="24"/>
              </w:rPr>
              <w:t xml:space="preserve"> - </w:t>
            </w:r>
            <w:r w:rsidR="000665CF" w:rsidRPr="00642C80">
              <w:rPr>
                <w:sz w:val="24"/>
                <w:szCs w:val="24"/>
              </w:rPr>
              <w:t xml:space="preserve">с </w:t>
            </w:r>
            <w:r w:rsidR="00043369">
              <w:rPr>
                <w:sz w:val="24"/>
                <w:szCs w:val="24"/>
              </w:rPr>
              <w:t>09</w:t>
            </w:r>
            <w:r w:rsidR="00B17C57" w:rsidRPr="00642C80">
              <w:rPr>
                <w:sz w:val="24"/>
                <w:szCs w:val="24"/>
              </w:rPr>
              <w:t>.</w:t>
            </w:r>
            <w:r w:rsidR="00712508">
              <w:rPr>
                <w:sz w:val="24"/>
                <w:szCs w:val="24"/>
              </w:rPr>
              <w:t>0</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015247">
              <w:rPr>
                <w:sz w:val="24"/>
                <w:szCs w:val="24"/>
              </w:rPr>
              <w:t>0</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6EB7C342" w:rsidR="00102FFB" w:rsidRPr="00642C80" w:rsidRDefault="00605ABA" w:rsidP="00443A1A">
            <w:pPr>
              <w:jc w:val="both"/>
              <w:rPr>
                <w:sz w:val="24"/>
                <w:szCs w:val="24"/>
              </w:rPr>
            </w:pPr>
            <w:r>
              <w:rPr>
                <w:sz w:val="24"/>
                <w:szCs w:val="24"/>
              </w:rPr>
              <w:t>1</w:t>
            </w:r>
            <w:r w:rsidR="00443A1A">
              <w:rPr>
                <w:sz w:val="24"/>
                <w:szCs w:val="24"/>
              </w:rPr>
              <w:t>0</w:t>
            </w:r>
            <w:r w:rsidR="00015247" w:rsidRPr="00642C80">
              <w:rPr>
                <w:sz w:val="24"/>
                <w:szCs w:val="24"/>
              </w:rPr>
              <w:t>.</w:t>
            </w:r>
            <w:r w:rsidR="00015247">
              <w:rPr>
                <w:sz w:val="24"/>
                <w:szCs w:val="24"/>
              </w:rPr>
              <w:t>0</w:t>
            </w:r>
            <w:r w:rsidR="00443A1A">
              <w:rPr>
                <w:sz w:val="24"/>
                <w:szCs w:val="24"/>
              </w:rPr>
              <w:t>8</w:t>
            </w:r>
            <w:r w:rsidR="00015247" w:rsidRPr="00642C80">
              <w:rPr>
                <w:sz w:val="24"/>
                <w:szCs w:val="24"/>
              </w:rPr>
              <w:t>.</w:t>
            </w:r>
            <w:r w:rsidR="00015247">
              <w:rPr>
                <w:sz w:val="24"/>
                <w:szCs w:val="24"/>
              </w:rPr>
              <w:t>20</w:t>
            </w:r>
            <w:r w:rsidR="00015247" w:rsidRPr="00642C80">
              <w:rPr>
                <w:sz w:val="24"/>
                <w:szCs w:val="24"/>
              </w:rPr>
              <w:t>1</w:t>
            </w:r>
            <w:r w:rsidR="00712508">
              <w:rPr>
                <w:sz w:val="24"/>
                <w:szCs w:val="24"/>
              </w:rPr>
              <w:t>8</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4982F97E" w:rsidR="000665CF" w:rsidRPr="00642C80" w:rsidRDefault="003E5BFC" w:rsidP="00443A1A">
            <w:pPr>
              <w:jc w:val="both"/>
              <w:rPr>
                <w:sz w:val="24"/>
                <w:szCs w:val="24"/>
              </w:rPr>
            </w:pPr>
            <w:r w:rsidRPr="00642C80">
              <w:rPr>
                <w:sz w:val="24"/>
                <w:szCs w:val="24"/>
              </w:rPr>
              <w:t xml:space="preserve"> </w:t>
            </w:r>
            <w:r w:rsidR="00443A1A">
              <w:rPr>
                <w:sz w:val="24"/>
                <w:szCs w:val="24"/>
              </w:rPr>
              <w:t>16</w:t>
            </w:r>
            <w:r w:rsidR="00015247" w:rsidRPr="00642C80">
              <w:rPr>
                <w:sz w:val="24"/>
                <w:szCs w:val="24"/>
              </w:rPr>
              <w:t>.</w:t>
            </w:r>
            <w:r w:rsidR="00015247">
              <w:rPr>
                <w:sz w:val="24"/>
                <w:szCs w:val="24"/>
              </w:rPr>
              <w:t>0</w:t>
            </w:r>
            <w:r w:rsidR="00443A1A">
              <w:rPr>
                <w:sz w:val="24"/>
                <w:szCs w:val="24"/>
              </w:rPr>
              <w:t>8</w:t>
            </w:r>
            <w:r w:rsidR="00015247" w:rsidRPr="00642C80">
              <w:rPr>
                <w:sz w:val="24"/>
                <w:szCs w:val="24"/>
              </w:rPr>
              <w:t>.201</w:t>
            </w:r>
            <w:r w:rsidR="00712508">
              <w:rPr>
                <w:sz w:val="24"/>
                <w:szCs w:val="24"/>
              </w:rPr>
              <w:t>8</w:t>
            </w:r>
            <w:r w:rsidR="00015247" w:rsidRPr="00642C80">
              <w:rPr>
                <w:sz w:val="24"/>
                <w:szCs w:val="24"/>
              </w:rPr>
              <w:t xml:space="preserve"> </w:t>
            </w:r>
            <w:r w:rsidR="006C602E">
              <w:rPr>
                <w:sz w:val="24"/>
                <w:szCs w:val="24"/>
              </w:rPr>
              <w:t>в 1</w:t>
            </w:r>
            <w:r w:rsidR="00605ABA">
              <w:rPr>
                <w:sz w:val="24"/>
                <w:szCs w:val="24"/>
              </w:rPr>
              <w:t>2</w:t>
            </w:r>
            <w:r w:rsidR="006C602E">
              <w:rPr>
                <w:sz w:val="24"/>
                <w:szCs w:val="24"/>
              </w:rPr>
              <w:t xml:space="preserve"> час. </w:t>
            </w:r>
            <w:r w:rsidR="00605ABA">
              <w:rPr>
                <w:sz w:val="24"/>
                <w:szCs w:val="24"/>
              </w:rPr>
              <w:t>0</w:t>
            </w:r>
            <w:r w:rsidR="006C602E">
              <w:rPr>
                <w:sz w:val="24"/>
                <w:szCs w:val="24"/>
              </w:rPr>
              <w:t>0 мин.</w:t>
            </w:r>
            <w:r w:rsidR="000C336F">
              <w:rPr>
                <w:sz w:val="24"/>
                <w:szCs w:val="24"/>
              </w:rPr>
              <w:t xml:space="preserve"> </w:t>
            </w:r>
            <w:r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47F19AC2"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AB5C05">
              <w:rPr>
                <w:sz w:val="24"/>
                <w:szCs w:val="24"/>
              </w:rPr>
              <w:t>1</w:t>
            </w:r>
            <w:r w:rsidR="00443A1A">
              <w:rPr>
                <w:sz w:val="24"/>
                <w:szCs w:val="24"/>
              </w:rPr>
              <w:t>6</w:t>
            </w:r>
            <w:r>
              <w:rPr>
                <w:sz w:val="24"/>
                <w:szCs w:val="24"/>
              </w:rPr>
              <w:t>.0</w:t>
            </w:r>
            <w:r w:rsidR="00443A1A">
              <w:rPr>
                <w:sz w:val="24"/>
                <w:szCs w:val="24"/>
              </w:rPr>
              <w:t>8</w:t>
            </w:r>
            <w:r>
              <w:rPr>
                <w:sz w:val="24"/>
                <w:szCs w:val="24"/>
              </w:rPr>
              <w:t>.201</w:t>
            </w:r>
            <w:r w:rsidR="00712508">
              <w:rPr>
                <w:sz w:val="24"/>
                <w:szCs w:val="24"/>
              </w:rPr>
              <w:t>8</w:t>
            </w:r>
            <w:r>
              <w:rPr>
                <w:sz w:val="24"/>
                <w:szCs w:val="24"/>
              </w:rPr>
              <w:t xml:space="preserve"> в 1</w:t>
            </w:r>
            <w:r w:rsidR="00AB5C05">
              <w:rPr>
                <w:sz w:val="24"/>
                <w:szCs w:val="24"/>
              </w:rPr>
              <w:t>2</w:t>
            </w:r>
            <w:r>
              <w:rPr>
                <w:sz w:val="24"/>
                <w:szCs w:val="24"/>
              </w:rPr>
              <w:t xml:space="preserve"> час. </w:t>
            </w:r>
            <w:r w:rsidR="00605ABA">
              <w:rPr>
                <w:sz w:val="24"/>
                <w:szCs w:val="24"/>
              </w:rPr>
              <w:t>30</w:t>
            </w:r>
            <w:r>
              <w:rPr>
                <w:sz w:val="24"/>
                <w:szCs w:val="24"/>
              </w:rPr>
              <w:t xml:space="preserve"> мин. </w:t>
            </w:r>
            <w:r w:rsidRPr="00642C80">
              <w:rPr>
                <w:sz w:val="24"/>
                <w:szCs w:val="24"/>
              </w:rPr>
              <w:t>(время московское).</w:t>
            </w:r>
          </w:p>
          <w:p w14:paraId="534672D5" w14:textId="4A7F92E2" w:rsidR="006C602E" w:rsidRPr="00642C80" w:rsidRDefault="006C602E" w:rsidP="00443A1A">
            <w:pPr>
              <w:widowControl w:val="0"/>
              <w:autoSpaceDE w:val="0"/>
              <w:autoSpaceDN w:val="0"/>
              <w:adjustRightInd w:val="0"/>
              <w:jc w:val="both"/>
              <w:rPr>
                <w:sz w:val="24"/>
                <w:szCs w:val="24"/>
              </w:rPr>
            </w:pPr>
            <w:r>
              <w:rPr>
                <w:sz w:val="24"/>
                <w:szCs w:val="24"/>
              </w:rPr>
              <w:t xml:space="preserve">Окончание рассмотрения </w:t>
            </w:r>
            <w:r w:rsidR="00AB5C05">
              <w:rPr>
                <w:sz w:val="24"/>
                <w:szCs w:val="24"/>
              </w:rPr>
              <w:t>1</w:t>
            </w:r>
            <w:r w:rsidR="00443A1A">
              <w:rPr>
                <w:sz w:val="24"/>
                <w:szCs w:val="24"/>
              </w:rPr>
              <w:t>6</w:t>
            </w:r>
            <w:r w:rsidR="00327451">
              <w:rPr>
                <w:sz w:val="24"/>
                <w:szCs w:val="24"/>
              </w:rPr>
              <w:t>.0</w:t>
            </w:r>
            <w:r w:rsidR="00443A1A">
              <w:rPr>
                <w:sz w:val="24"/>
                <w:szCs w:val="24"/>
              </w:rPr>
              <w:t>8</w:t>
            </w:r>
            <w:r w:rsidR="00327451">
              <w:rPr>
                <w:sz w:val="24"/>
                <w:szCs w:val="24"/>
              </w:rPr>
              <w:t>.201</w:t>
            </w:r>
            <w:r w:rsidR="00712508">
              <w:rPr>
                <w:sz w:val="24"/>
                <w:szCs w:val="24"/>
              </w:rPr>
              <w:t>8</w:t>
            </w:r>
            <w:r w:rsidR="00327451">
              <w:rPr>
                <w:sz w:val="24"/>
                <w:szCs w:val="24"/>
              </w:rPr>
              <w:t xml:space="preserve"> в 1</w:t>
            </w:r>
            <w:r w:rsidR="00443A1A">
              <w:rPr>
                <w:sz w:val="24"/>
                <w:szCs w:val="24"/>
              </w:rPr>
              <w:t>4</w:t>
            </w:r>
            <w:r w:rsidR="00327451">
              <w:rPr>
                <w:sz w:val="24"/>
                <w:szCs w:val="24"/>
              </w:rPr>
              <w:t xml:space="preserve"> час. </w:t>
            </w:r>
            <w:r w:rsidR="00443A1A">
              <w:rPr>
                <w:sz w:val="24"/>
                <w:szCs w:val="24"/>
              </w:rPr>
              <w:t>3</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4305C23A" w:rsidR="000665CF" w:rsidRPr="00015247" w:rsidRDefault="00FB17EE" w:rsidP="00652780">
            <w:pPr>
              <w:widowControl w:val="0"/>
              <w:autoSpaceDE w:val="0"/>
              <w:autoSpaceDN w:val="0"/>
              <w:adjustRightInd w:val="0"/>
              <w:jc w:val="both"/>
              <w:rPr>
                <w:sz w:val="24"/>
                <w:szCs w:val="24"/>
              </w:rPr>
            </w:pPr>
            <w:r>
              <w:rPr>
                <w:sz w:val="24"/>
                <w:szCs w:val="24"/>
              </w:rPr>
              <w:t>В течение</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w:t>
            </w:r>
            <w:r w:rsidR="000F1373" w:rsidRPr="00015247">
              <w:rPr>
                <w:sz w:val="24"/>
                <w:szCs w:val="24"/>
              </w:rPr>
              <w:lastRenderedPageBreak/>
              <w:t>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2B6A0CD6"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766020">
              <w:rPr>
                <w:rFonts w:ascii="Times New Roman" w:hAnsi="Times New Roman" w:cs="Times New Roman"/>
              </w:rPr>
              <w:t>10 баллов</w:t>
            </w:r>
            <w:r w:rsidR="00AE65A7">
              <w:rPr>
                <w:rFonts w:ascii="Times New Roman" w:hAnsi="Times New Roman" w:cs="Times New Roman"/>
              </w:rPr>
              <w:t>.</w:t>
            </w:r>
          </w:p>
          <w:p w14:paraId="46B7CE10" w14:textId="77777777" w:rsidR="00AE65A7" w:rsidRDefault="00B35B14" w:rsidP="00015247">
            <w:pPr>
              <w:pStyle w:val="af6"/>
              <w:spacing w:after="0"/>
              <w:jc w:val="both"/>
              <w:rPr>
                <w:sz w:val="24"/>
                <w:szCs w:val="24"/>
              </w:rPr>
            </w:pPr>
            <w:r w:rsidRPr="00015247">
              <w:rPr>
                <w:sz w:val="24"/>
                <w:szCs w:val="24"/>
              </w:rPr>
              <w:t xml:space="preserve">2. </w:t>
            </w:r>
            <w:r w:rsidR="00015247" w:rsidRPr="00015247">
              <w:rPr>
                <w:sz w:val="24"/>
                <w:szCs w:val="24"/>
              </w:rPr>
              <w:t xml:space="preserve">Наличие </w:t>
            </w:r>
            <w:r w:rsidR="00766020">
              <w:rPr>
                <w:sz w:val="24"/>
                <w:szCs w:val="24"/>
              </w:rPr>
              <w:t xml:space="preserve"> рейтинга по системе «Эксперт РА»</w:t>
            </w:r>
            <w:r w:rsidR="00766020" w:rsidRPr="00766020">
              <w:rPr>
                <w:sz w:val="24"/>
                <w:szCs w:val="24"/>
              </w:rPr>
              <w:t xml:space="preserve">: </w:t>
            </w:r>
          </w:p>
          <w:p w14:paraId="00166B91" w14:textId="146914E8" w:rsidR="00015247" w:rsidRPr="00015247" w:rsidRDefault="00766020" w:rsidP="00015247">
            <w:pPr>
              <w:pStyle w:val="af6"/>
              <w:spacing w:after="0"/>
              <w:jc w:val="both"/>
              <w:rPr>
                <w:sz w:val="24"/>
                <w:szCs w:val="24"/>
                <w:lang w:eastAsia="en-US"/>
              </w:rPr>
            </w:pPr>
            <w:r>
              <w:rPr>
                <w:sz w:val="24"/>
                <w:szCs w:val="24"/>
              </w:rPr>
              <w:t xml:space="preserve">рейтинг </w:t>
            </w:r>
            <w:proofErr w:type="spellStart"/>
            <w:r>
              <w:rPr>
                <w:sz w:val="24"/>
                <w:szCs w:val="24"/>
                <w:lang w:val="en-US"/>
              </w:rPr>
              <w:t>ruAAA</w:t>
            </w:r>
            <w:proofErr w:type="spellEnd"/>
            <w:r>
              <w:rPr>
                <w:sz w:val="24"/>
                <w:szCs w:val="24"/>
              </w:rPr>
              <w:t xml:space="preserve"> </w:t>
            </w:r>
            <w:r w:rsidR="00AE65A7">
              <w:rPr>
                <w:sz w:val="24"/>
                <w:szCs w:val="24"/>
              </w:rPr>
              <w:t>– 4 балла;</w:t>
            </w:r>
            <w:r w:rsidRPr="00766020">
              <w:rPr>
                <w:sz w:val="24"/>
                <w:szCs w:val="24"/>
              </w:rPr>
              <w:t xml:space="preserve"> </w:t>
            </w:r>
            <w:proofErr w:type="spellStart"/>
            <w:r>
              <w:rPr>
                <w:sz w:val="24"/>
                <w:szCs w:val="24"/>
                <w:lang w:val="en-US"/>
              </w:rPr>
              <w:t>ruAA</w:t>
            </w:r>
            <w:proofErr w:type="spellEnd"/>
            <w:r w:rsidRPr="00766020">
              <w:rPr>
                <w:sz w:val="24"/>
                <w:szCs w:val="24"/>
              </w:rPr>
              <w:t>+</w:t>
            </w:r>
            <w:r>
              <w:rPr>
                <w:sz w:val="24"/>
                <w:szCs w:val="24"/>
              </w:rPr>
              <w:t xml:space="preserve"> - 3 балла;</w:t>
            </w:r>
            <w:r w:rsidRPr="00766020">
              <w:rPr>
                <w:sz w:val="24"/>
                <w:szCs w:val="24"/>
              </w:rPr>
              <w:t xml:space="preserve">  </w:t>
            </w:r>
            <w:proofErr w:type="spellStart"/>
            <w:r>
              <w:rPr>
                <w:sz w:val="24"/>
                <w:szCs w:val="24"/>
                <w:lang w:val="en-US"/>
              </w:rPr>
              <w:t>ruAA</w:t>
            </w:r>
            <w:proofErr w:type="spellEnd"/>
            <w:r w:rsidRPr="00766020">
              <w:rPr>
                <w:sz w:val="24"/>
                <w:szCs w:val="24"/>
              </w:rPr>
              <w:t xml:space="preserve"> </w:t>
            </w:r>
            <w:r>
              <w:rPr>
                <w:sz w:val="24"/>
                <w:szCs w:val="24"/>
              </w:rPr>
              <w:t xml:space="preserve"> - 2 балла;</w:t>
            </w:r>
            <w:r w:rsidRPr="00766020">
              <w:rPr>
                <w:sz w:val="24"/>
                <w:szCs w:val="24"/>
              </w:rPr>
              <w:t xml:space="preserve"> </w:t>
            </w:r>
            <w:proofErr w:type="spellStart"/>
            <w:r>
              <w:rPr>
                <w:sz w:val="24"/>
                <w:szCs w:val="24"/>
                <w:lang w:val="en-US"/>
              </w:rPr>
              <w:t>ruAA</w:t>
            </w:r>
            <w:proofErr w:type="spellEnd"/>
            <w:r w:rsidRPr="00766020">
              <w:rPr>
                <w:sz w:val="24"/>
                <w:szCs w:val="24"/>
              </w:rPr>
              <w:t>-</w:t>
            </w:r>
            <w:r>
              <w:rPr>
                <w:sz w:val="24"/>
                <w:szCs w:val="24"/>
              </w:rPr>
              <w:t>и ниже</w:t>
            </w:r>
            <w:r w:rsidR="00015247" w:rsidRPr="00015247">
              <w:rPr>
                <w:sz w:val="24"/>
                <w:szCs w:val="24"/>
                <w:lang w:eastAsia="ru-RU"/>
              </w:rPr>
              <w:t xml:space="preserve"> </w:t>
            </w:r>
            <w:r w:rsidR="00015247" w:rsidRPr="00015247">
              <w:rPr>
                <w:sz w:val="24"/>
                <w:szCs w:val="24"/>
                <w:lang w:eastAsia="en-US"/>
              </w:rPr>
              <w:t xml:space="preserve"> – </w:t>
            </w:r>
            <w:r>
              <w:rPr>
                <w:sz w:val="24"/>
                <w:szCs w:val="24"/>
                <w:lang w:eastAsia="en-US"/>
              </w:rPr>
              <w:t>1 балл.</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DF2B91"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Для оценки заявки осуществляется расчет итогового рейтинга по каждой заявке. Итоговый рейтинг заявки рассчитывается путем сложения </w:t>
            </w:r>
            <w:r w:rsidR="00AE65A7">
              <w:rPr>
                <w:sz w:val="24"/>
                <w:szCs w:val="24"/>
              </w:rPr>
              <w:t>баллов</w:t>
            </w:r>
            <w:r w:rsidRPr="00015247">
              <w:rPr>
                <w:sz w:val="24"/>
                <w:szCs w:val="24"/>
              </w:rPr>
              <w:t xml:space="preserve"> по каждому критерию оценки заявки.</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7908F08C" w14:textId="168000A4" w:rsidR="00CE2643" w:rsidRPr="00015247" w:rsidRDefault="00B35B14" w:rsidP="00AE65A7">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3C2C1097" w:rsidR="00265003" w:rsidRPr="00456A3F" w:rsidRDefault="00265003" w:rsidP="00443A1A">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5F7828">
              <w:rPr>
                <w:rFonts w:ascii="Times New Roman" w:hAnsi="Times New Roman" w:cs="Times New Roman"/>
                <w:color w:val="000000"/>
                <w:shd w:val="clear" w:color="auto" w:fill="FFFFFF"/>
              </w:rPr>
              <w:t>1</w:t>
            </w:r>
            <w:r w:rsidR="00443A1A">
              <w:rPr>
                <w:rFonts w:ascii="Times New Roman" w:hAnsi="Times New Roman" w:cs="Times New Roman"/>
                <w:color w:val="000000"/>
                <w:shd w:val="clear" w:color="auto" w:fill="FFFFFF"/>
              </w:rPr>
              <w:t>0</w:t>
            </w:r>
            <w:r w:rsidR="000E6F28">
              <w:rPr>
                <w:rFonts w:ascii="Times New Roman" w:hAnsi="Times New Roman" w:cs="Times New Roman"/>
                <w:color w:val="000000"/>
                <w:shd w:val="clear" w:color="auto" w:fill="FFFFFF"/>
              </w:rPr>
              <w:t>.0</w:t>
            </w:r>
            <w:r w:rsidR="00443A1A">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276AD0">
              <w:rPr>
                <w:rFonts w:ascii="Times New Roman" w:hAnsi="Times New Roman" w:cs="Times New Roman"/>
                <w:color w:val="000000"/>
                <w:shd w:val="clear" w:color="auto" w:fill="FFFFFF"/>
              </w:rPr>
              <w:t>1</w:t>
            </w:r>
            <w:r w:rsidR="00443A1A">
              <w:rPr>
                <w:rFonts w:ascii="Times New Roman" w:hAnsi="Times New Roman" w:cs="Times New Roman"/>
                <w:color w:val="000000"/>
                <w:shd w:val="clear" w:color="auto" w:fill="FFFFFF"/>
              </w:rPr>
              <w:t>6</w:t>
            </w:r>
            <w:r w:rsidR="000E6F28">
              <w:rPr>
                <w:rFonts w:ascii="Times New Roman" w:hAnsi="Times New Roman" w:cs="Times New Roman"/>
                <w:color w:val="000000"/>
                <w:shd w:val="clear" w:color="auto" w:fill="FFFFFF"/>
              </w:rPr>
              <w:t>.0</w:t>
            </w:r>
            <w:r w:rsidR="00443A1A">
              <w:rPr>
                <w:rFonts w:ascii="Times New Roman" w:hAnsi="Times New Roman" w:cs="Times New Roman"/>
                <w:color w:val="000000"/>
                <w:shd w:val="clear" w:color="auto" w:fill="FFFFFF"/>
              </w:rPr>
              <w:t>8</w:t>
            </w:r>
            <w:r w:rsidR="000E6F28">
              <w:rPr>
                <w:rFonts w:ascii="Times New Roman" w:hAnsi="Times New Roman" w:cs="Times New Roman"/>
                <w:color w:val="000000"/>
                <w:shd w:val="clear" w:color="auto" w:fill="FFFFFF"/>
              </w:rPr>
              <w:t>.201</w:t>
            </w:r>
            <w:r w:rsidR="00712508">
              <w:rPr>
                <w:rFonts w:ascii="Times New Roman" w:hAnsi="Times New Roman" w:cs="Times New Roman"/>
                <w:color w:val="000000"/>
                <w:shd w:val="clear" w:color="auto" w:fill="FFFFFF"/>
              </w:rPr>
              <w:t>8</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092580E1" w:rsidR="00265003" w:rsidRPr="003B7257" w:rsidRDefault="000E6F28" w:rsidP="00443A1A">
            <w:pPr>
              <w:pStyle w:val="af9"/>
              <w:shd w:val="clear" w:color="auto" w:fill="FFFFFF"/>
              <w:spacing w:before="0" w:beforeAutospacing="0" w:after="0" w:afterAutospacing="0"/>
              <w:jc w:val="both"/>
              <w:rPr>
                <w:rFonts w:ascii="Tahoma" w:hAnsi="Tahoma" w:cs="Tahoma"/>
              </w:rPr>
            </w:pPr>
            <w:r w:rsidRPr="000E6F28">
              <w:t xml:space="preserve">с </w:t>
            </w:r>
            <w:r w:rsidR="00443A1A">
              <w:t>10</w:t>
            </w:r>
            <w:r w:rsidRPr="000E6F28">
              <w:t>.0</w:t>
            </w:r>
            <w:r w:rsidR="00443A1A">
              <w:t>8</w:t>
            </w:r>
            <w:r w:rsidRPr="000E6F28">
              <w:t>.201</w:t>
            </w:r>
            <w:r w:rsidR="00E8767F">
              <w:t>8</w:t>
            </w:r>
            <w:r w:rsidRPr="000E6F28">
              <w:t xml:space="preserve"> по </w:t>
            </w:r>
            <w:r w:rsidR="00276AD0">
              <w:t>1</w:t>
            </w:r>
            <w:r w:rsidR="00443A1A">
              <w:t>6</w:t>
            </w:r>
            <w:r w:rsidRPr="000E6F28">
              <w:t>.0</w:t>
            </w:r>
            <w:r w:rsidR="00443A1A">
              <w:t>8</w:t>
            </w:r>
            <w:r w:rsidRPr="000E6F28">
              <w:t>.201</w:t>
            </w:r>
            <w:r w:rsidR="00E8767F">
              <w:t>8</w:t>
            </w:r>
            <w:r w:rsidRPr="000E6F28">
              <w:t xml:space="preserve"> - с </w:t>
            </w:r>
            <w:r w:rsidR="00043369">
              <w:t>08</w:t>
            </w:r>
            <w:r w:rsidRPr="000E6F28">
              <w:t>.</w:t>
            </w:r>
            <w:r w:rsidR="00D85CDB">
              <w:t>3</w:t>
            </w:r>
            <w:r w:rsidRPr="000E6F28">
              <w:t xml:space="preserve">0 до </w:t>
            </w:r>
            <w:r w:rsidR="00043369">
              <w:t>1</w:t>
            </w:r>
            <w:r w:rsidR="005F7828">
              <w:t>2</w:t>
            </w:r>
            <w:r w:rsidRPr="000E6F28">
              <w:t>.</w:t>
            </w:r>
            <w:r w:rsidR="005F7828">
              <w:t>0</w:t>
            </w:r>
            <w:r w:rsidRPr="000E6F28">
              <w:t xml:space="preserve">0 (время </w:t>
            </w:r>
            <w:r w:rsidRPr="000E6F28">
              <w:lastRenderedPageBreak/>
              <w:t>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2B6300C9" w:rsidR="00021A56" w:rsidRDefault="000C336F" w:rsidP="00C2103B">
      <w:pPr>
        <w:numPr>
          <w:ilvl w:val="0"/>
          <w:numId w:val="5"/>
        </w:numPr>
        <w:ind w:left="0" w:firstLine="0"/>
        <w:rPr>
          <w:sz w:val="24"/>
          <w:szCs w:val="24"/>
        </w:rPr>
      </w:pPr>
      <w:r>
        <w:rPr>
          <w:sz w:val="24"/>
          <w:szCs w:val="24"/>
        </w:rPr>
        <w:t>Техническое задание на поставку</w:t>
      </w:r>
      <w:r w:rsidR="00B168F2">
        <w:rPr>
          <w:sz w:val="24"/>
          <w:szCs w:val="24"/>
        </w:rPr>
        <w:t>;</w:t>
      </w:r>
    </w:p>
    <w:p w14:paraId="25FBA11C" w14:textId="199340A9" w:rsidR="00B168F2" w:rsidRDefault="00B168F2" w:rsidP="00C2103B">
      <w:pPr>
        <w:numPr>
          <w:ilvl w:val="0"/>
          <w:numId w:val="5"/>
        </w:numPr>
        <w:ind w:left="0" w:firstLine="0"/>
        <w:rPr>
          <w:sz w:val="24"/>
          <w:szCs w:val="24"/>
        </w:rPr>
      </w:pPr>
      <w:r>
        <w:rPr>
          <w:sz w:val="24"/>
          <w:szCs w:val="24"/>
        </w:rPr>
        <w:t xml:space="preserve">Сведения </w:t>
      </w:r>
      <w:proofErr w:type="gramStart"/>
      <w:r>
        <w:rPr>
          <w:sz w:val="24"/>
          <w:szCs w:val="24"/>
        </w:rPr>
        <w:t>об</w:t>
      </w:r>
      <w:proofErr w:type="gramEnd"/>
      <w:r>
        <w:rPr>
          <w:sz w:val="24"/>
          <w:szCs w:val="24"/>
        </w:rPr>
        <w:t xml:space="preserve"> Страхователе.</w:t>
      </w:r>
    </w:p>
    <w:p w14:paraId="23948345" w14:textId="72064DEF" w:rsidR="004D1D09" w:rsidRPr="00B35B14" w:rsidRDefault="004D1D09" w:rsidP="000C336F">
      <w:pPr>
        <w:rPr>
          <w:sz w:val="24"/>
          <w:szCs w:val="24"/>
        </w:rPr>
      </w:pPr>
      <w:bookmarkStart w:id="0" w:name="_GoBack"/>
      <w:bookmarkEnd w:id="0"/>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810B2"/>
    <w:rsid w:val="001828C7"/>
    <w:rsid w:val="00186350"/>
    <w:rsid w:val="00193646"/>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43A1A"/>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79B1"/>
    <w:rsid w:val="005C5765"/>
    <w:rsid w:val="005C74BE"/>
    <w:rsid w:val="005F7828"/>
    <w:rsid w:val="006033FF"/>
    <w:rsid w:val="00603FBF"/>
    <w:rsid w:val="006058BB"/>
    <w:rsid w:val="00605ABA"/>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6020"/>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65A7"/>
    <w:rsid w:val="00AE7D4C"/>
    <w:rsid w:val="00AF6051"/>
    <w:rsid w:val="00B01097"/>
    <w:rsid w:val="00B01100"/>
    <w:rsid w:val="00B03717"/>
    <w:rsid w:val="00B05864"/>
    <w:rsid w:val="00B072E8"/>
    <w:rsid w:val="00B16115"/>
    <w:rsid w:val="00B168F2"/>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54AD1"/>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DF7D55"/>
    <w:rsid w:val="00E02EFE"/>
    <w:rsid w:val="00E11A10"/>
    <w:rsid w:val="00E2066B"/>
    <w:rsid w:val="00E246BF"/>
    <w:rsid w:val="00E24A5D"/>
    <w:rsid w:val="00E257ED"/>
    <w:rsid w:val="00E2598B"/>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1E146-F43D-4064-A8CC-3AA343A8A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1264</Words>
  <Characters>7208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4</cp:revision>
  <cp:lastPrinted>2017-03-13T13:38:00Z</cp:lastPrinted>
  <dcterms:created xsi:type="dcterms:W3CDTF">2018-08-09T08:59:00Z</dcterms:created>
  <dcterms:modified xsi:type="dcterms:W3CDTF">2018-08-09T14:55:00Z</dcterms:modified>
</cp:coreProperties>
</file>