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 xml:space="preserve">Передача техники происходит по акту приема 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отказавшаяся от подписания акта приема передачи обязана направить письменный мотивировочный отказ другой Стороне не позднее дня следующего за днем составления акта приема передачи. Акт приема 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>додателю на праве собственности,</w:t>
      </w:r>
      <w:r w:rsidR="00863B0D" w:rsidRPr="00863B0D">
        <w:rPr>
          <w:snapToGrid/>
          <w:sz w:val="24"/>
          <w:szCs w:val="24"/>
        </w:rPr>
        <w:t xml:space="preserve"> что подтверждается правоустанавливающими документами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  <w:r w:rsidR="00863B0D">
        <w:t xml:space="preserve"> На период капитального ремонта Арендодатель предоставляет Арендатору Технику </w:t>
      </w:r>
      <w:r w:rsidR="007478FA">
        <w:t>в сроки предусмотренные п.2.1.4</w:t>
      </w:r>
      <w:r w:rsidR="00863B0D">
        <w:t>. Договора.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полигон «МАГ-1»,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 либо  в случае досрочного расторжения (прекращения) договора по инициативе любой из сторон.</w:t>
      </w:r>
    </w:p>
    <w:p w:rsidR="00DC5ADF" w:rsidRPr="00715CB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>2.1.3. В течение всего срока действия настоящего договора осуществлять капитальный ремонт техники</w:t>
      </w:r>
      <w:r w:rsidR="00806FA9">
        <w:t xml:space="preserve"> за свой счет</w:t>
      </w:r>
      <w:r w:rsidRPr="00715CBC">
        <w:t>.</w:t>
      </w:r>
    </w:p>
    <w:p w:rsidR="00DC5ADF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2.1.4.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4822AD" w:rsidRPr="00715CBC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>
        <w:t>5</w:t>
      </w:r>
      <w:r w:rsidRPr="004822AD">
        <w:t xml:space="preserve">. Ежемесячно не позднее пятого числа месяца следующего за </w:t>
      </w:r>
      <w:proofErr w:type="gramStart"/>
      <w:r w:rsidRPr="004822AD">
        <w:t>отчетным</w:t>
      </w:r>
      <w:proofErr w:type="gramEnd"/>
      <w:r w:rsidRPr="004822AD">
        <w:t xml:space="preserve"> предоставлять Арендатору Акт оказанных услуг.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lastRenderedPageBreak/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6FA9">
        <w:rPr>
          <w:rFonts w:ascii="Times New Roman" w:hAnsi="Times New Roman" w:cs="Times New Roman"/>
          <w:sz w:val="24"/>
          <w:szCs w:val="24"/>
        </w:rPr>
        <w:t>, страхование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4822AD" w:rsidP="004822AD">
      <w:pPr>
        <w:autoSpaceDE w:val="0"/>
        <w:autoSpaceDN w:val="0"/>
        <w:adjustRightInd w:val="0"/>
        <w:jc w:val="both"/>
      </w:pPr>
      <w:r w:rsidRPr="004822AD">
        <w:t>2.3.7. Рассмотреть Акт оказанных услуг в течени</w:t>
      </w:r>
      <w:proofErr w:type="gramStart"/>
      <w:r w:rsidRPr="004822AD">
        <w:t>и</w:t>
      </w:r>
      <w:proofErr w:type="gramEnd"/>
      <w:r w:rsidRPr="004822AD">
        <w:t xml:space="preserve"> 3-х рабочих дней с момента получения, подписать его, а в случае отказа от подписания направляет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,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9B1E7A">
        <w:rPr>
          <w:rFonts w:ascii="Times New Roman" w:hAnsi="Times New Roman" w:cs="Times New Roman"/>
          <w:sz w:val="24"/>
          <w:szCs w:val="24"/>
        </w:rPr>
        <w:t>90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9B1E7A">
        <w:rPr>
          <w:rFonts w:ascii="Times New Roman" w:hAnsi="Times New Roman" w:cs="Times New Roman"/>
          <w:sz w:val="24"/>
          <w:szCs w:val="24"/>
        </w:rPr>
        <w:t>девяносто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34CB1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арендованные транспортные средства или возвращает их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от исполнения обязательств по настоящему Договору, Исполнитель уплачивает Заказчику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>от общей стоимости услуг по настоящему Договору.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="00925EEE">
        <w:rPr>
          <w:rFonts w:ascii="Times New Roman" w:hAnsi="Times New Roman" w:cs="Times New Roman"/>
          <w:sz w:val="24"/>
          <w:szCs w:val="24"/>
        </w:rPr>
        <w:t>01.01.20</w:t>
      </w:r>
      <w:r w:rsidR="00B736A8">
        <w:rPr>
          <w:rFonts w:ascii="Times New Roman" w:hAnsi="Times New Roman" w:cs="Times New Roman"/>
          <w:sz w:val="24"/>
          <w:szCs w:val="24"/>
        </w:rPr>
        <w:t>20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lastRenderedPageBreak/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8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bookmarkStart w:id="0" w:name="_GoBack"/>
      <w:bookmarkEnd w:id="0"/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Default="0096238A" w:rsidP="0096238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8A" w:rsidRDefault="0096238A" w:rsidP="0096238A">
            <w:pPr>
              <w:jc w:val="center"/>
            </w:pP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Default="0096238A" w:rsidP="0096238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8A" w:rsidRDefault="0096238A" w:rsidP="0096238A">
            <w:pPr>
              <w:jc w:val="center"/>
            </w:pP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 w:rsidRPr="00D445D2">
              <w:t>3</w:t>
            </w:r>
            <w: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</w:tr>
      <w:tr w:rsidR="0096238A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</w:tr>
      <w:tr w:rsidR="0096238A" w:rsidRPr="004E7D8C" w:rsidTr="0070399E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38A" w:rsidRPr="004E7D8C" w:rsidRDefault="0096238A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38A" w:rsidRPr="00D445D2" w:rsidRDefault="0096238A" w:rsidP="0096238A">
            <w:pPr>
              <w:jc w:val="both"/>
            </w:pPr>
            <w: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  <w: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D445D2" w:rsidRDefault="0096238A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38A" w:rsidRPr="004E7D8C" w:rsidRDefault="0096238A" w:rsidP="0096238A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4447B0">
        <w:rPr>
          <w:rFonts w:ascii="Times New Roman" w:hAnsi="Times New Roman" w:cs="Times New Roman"/>
          <w:sz w:val="24"/>
          <w:szCs w:val="24"/>
        </w:rPr>
        <w:t>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________ руб.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 xml:space="preserve">_______руб. </w:t>
      </w:r>
    </w:p>
    <w:p w:rsidR="002C79F1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 руб.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70399E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C2" w:rsidRDefault="00BB02C2">
      <w:r>
        <w:separator/>
      </w:r>
    </w:p>
  </w:endnote>
  <w:endnote w:type="continuationSeparator" w:id="0">
    <w:p w:rsidR="00BB02C2" w:rsidRDefault="00BB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4DA3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C2" w:rsidRDefault="00BB02C2">
      <w:r>
        <w:separator/>
      </w:r>
    </w:p>
  </w:footnote>
  <w:footnote w:type="continuationSeparator" w:id="0">
    <w:p w:rsidR="00BB02C2" w:rsidRDefault="00BB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141F48"/>
    <w:rsid w:val="00163D23"/>
    <w:rsid w:val="00167064"/>
    <w:rsid w:val="00182C5B"/>
    <w:rsid w:val="00195E3C"/>
    <w:rsid w:val="001A0663"/>
    <w:rsid w:val="001B7BFD"/>
    <w:rsid w:val="001D1B5E"/>
    <w:rsid w:val="001F6D6A"/>
    <w:rsid w:val="00231D8D"/>
    <w:rsid w:val="00251669"/>
    <w:rsid w:val="00257042"/>
    <w:rsid w:val="00272A38"/>
    <w:rsid w:val="00280042"/>
    <w:rsid w:val="002A3677"/>
    <w:rsid w:val="002C79F1"/>
    <w:rsid w:val="002F3A84"/>
    <w:rsid w:val="002F7697"/>
    <w:rsid w:val="003242B9"/>
    <w:rsid w:val="00343913"/>
    <w:rsid w:val="003547F9"/>
    <w:rsid w:val="003567D6"/>
    <w:rsid w:val="003D4D64"/>
    <w:rsid w:val="004447B0"/>
    <w:rsid w:val="004822AD"/>
    <w:rsid w:val="004E6483"/>
    <w:rsid w:val="005056D7"/>
    <w:rsid w:val="00534CB1"/>
    <w:rsid w:val="005569FA"/>
    <w:rsid w:val="00632AA4"/>
    <w:rsid w:val="006B0FF8"/>
    <w:rsid w:val="006B4B64"/>
    <w:rsid w:val="0070399E"/>
    <w:rsid w:val="00704576"/>
    <w:rsid w:val="00713CEE"/>
    <w:rsid w:val="00715CBC"/>
    <w:rsid w:val="007478FA"/>
    <w:rsid w:val="00806FA9"/>
    <w:rsid w:val="008270D9"/>
    <w:rsid w:val="00851DCF"/>
    <w:rsid w:val="00863B0D"/>
    <w:rsid w:val="00867E8D"/>
    <w:rsid w:val="00887300"/>
    <w:rsid w:val="008A3075"/>
    <w:rsid w:val="008C3962"/>
    <w:rsid w:val="00910847"/>
    <w:rsid w:val="00925EEE"/>
    <w:rsid w:val="0096238A"/>
    <w:rsid w:val="009715B6"/>
    <w:rsid w:val="009B1E7A"/>
    <w:rsid w:val="009F31EF"/>
    <w:rsid w:val="00A86153"/>
    <w:rsid w:val="00AB6475"/>
    <w:rsid w:val="00AD4DA3"/>
    <w:rsid w:val="00AD5493"/>
    <w:rsid w:val="00B135C9"/>
    <w:rsid w:val="00B40C78"/>
    <w:rsid w:val="00B736A8"/>
    <w:rsid w:val="00BB02C2"/>
    <w:rsid w:val="00BF5E82"/>
    <w:rsid w:val="00C27DC6"/>
    <w:rsid w:val="00CD0430"/>
    <w:rsid w:val="00CF151C"/>
    <w:rsid w:val="00D03DED"/>
    <w:rsid w:val="00D0463E"/>
    <w:rsid w:val="00D16F32"/>
    <w:rsid w:val="00D225E7"/>
    <w:rsid w:val="00D43737"/>
    <w:rsid w:val="00DA36B0"/>
    <w:rsid w:val="00DB3FB7"/>
    <w:rsid w:val="00DC5ADF"/>
    <w:rsid w:val="00DF3103"/>
    <w:rsid w:val="00E01160"/>
    <w:rsid w:val="00E16ABA"/>
    <w:rsid w:val="00E675A6"/>
    <w:rsid w:val="00EA5F40"/>
    <w:rsid w:val="00EE5957"/>
    <w:rsid w:val="00F028FD"/>
    <w:rsid w:val="00F110C6"/>
    <w:rsid w:val="00F21C7E"/>
    <w:rsid w:val="00F23C6F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19</cp:revision>
  <cp:lastPrinted>2019-11-26T07:34:00Z</cp:lastPrinted>
  <dcterms:created xsi:type="dcterms:W3CDTF">2017-05-31T11:28:00Z</dcterms:created>
  <dcterms:modified xsi:type="dcterms:W3CDTF">2020-01-27T05:52:00Z</dcterms:modified>
</cp:coreProperties>
</file>