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3" w:rsidRDefault="007F6AC3"/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7F6AC3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8003C6">
              <w:rPr>
                <w:b/>
                <w:i w:val="0"/>
                <w:sz w:val="18"/>
                <w:szCs w:val="18"/>
              </w:rPr>
              <w:t>1</w:t>
            </w:r>
          </w:p>
          <w:p w:rsidR="004122D8" w:rsidRDefault="001A5435" w:rsidP="00696C4D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EF5A38">
              <w:rPr>
                <w:i w:val="0"/>
                <w:sz w:val="18"/>
                <w:szCs w:val="18"/>
              </w:rPr>
              <w:t>д</w:t>
            </w:r>
            <w:r w:rsidRPr="00EF5A38">
              <w:rPr>
                <w:i w:val="0"/>
                <w:sz w:val="18"/>
                <w:szCs w:val="18"/>
              </w:rPr>
              <w:t>оговору</w:t>
            </w:r>
            <w:r w:rsidR="00EF5A38" w:rsidRPr="00EF5A38">
              <w:rPr>
                <w:i w:val="0"/>
                <w:sz w:val="18"/>
                <w:szCs w:val="18"/>
              </w:rPr>
              <w:t xml:space="preserve"> 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</w:p>
          <w:p w:rsidR="001A5435" w:rsidRPr="00EF5A38" w:rsidRDefault="00EF5A38" w:rsidP="00696C4D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н</w:t>
            </w:r>
            <w:r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>постав</w:t>
            </w:r>
            <w:r w:rsidR="00F516AA">
              <w:rPr>
                <w:i w:val="0"/>
              </w:rPr>
              <w:t xml:space="preserve">ку ленты </w:t>
            </w:r>
            <w:r w:rsidR="00696C4D">
              <w:rPr>
                <w:i w:val="0"/>
              </w:rPr>
              <w:t>транспортерной</w:t>
            </w:r>
            <w:r w:rsidR="008003C6">
              <w:rPr>
                <w:i w:val="0"/>
              </w:rPr>
              <w:t xml:space="preserve"> </w:t>
            </w:r>
          </w:p>
        </w:tc>
      </w:tr>
      <w:tr w:rsidR="00964F0C" w:rsidRPr="00CC6048" w:rsidTr="007F6AC3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157355">
        <w:rPr>
          <w:b/>
          <w:i w:val="0"/>
          <w:sz w:val="24"/>
          <w:szCs w:val="24"/>
        </w:rPr>
        <w:t xml:space="preserve">ленты </w:t>
      </w:r>
      <w:r w:rsidR="00C275A5">
        <w:rPr>
          <w:b/>
          <w:i w:val="0"/>
          <w:sz w:val="24"/>
          <w:szCs w:val="24"/>
        </w:rPr>
        <w:t>транспортерной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A83AB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696C4D">
              <w:rPr>
                <w:i w:val="0"/>
                <w:color w:val="000000" w:themeColor="text1"/>
                <w:sz w:val="22"/>
                <w:szCs w:val="22"/>
              </w:rPr>
              <w:t xml:space="preserve">Современный сортировочный  комплекс ТБО 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1E6AE2" w:rsidRDefault="001E6AE2" w:rsidP="001E6AE2">
      <w:pPr>
        <w:tabs>
          <w:tab w:val="left" w:pos="598"/>
        </w:tabs>
        <w:jc w:val="left"/>
      </w:pPr>
      <w:bookmarkStart w:id="0" w:name="_GoBack"/>
      <w:bookmarkEnd w:id="0"/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C3" w:rsidRPr="007F6AC3" w:rsidRDefault="007F6AC3" w:rsidP="00157355">
            <w:pPr>
              <w:jc w:val="left"/>
            </w:pPr>
            <w:r>
              <w:t>Лента тран</w:t>
            </w:r>
            <w:r w:rsidR="00C34997">
              <w:t>с</w:t>
            </w:r>
            <w:r>
              <w:t>портерная</w:t>
            </w:r>
          </w:p>
          <w:p w:rsidR="00157355" w:rsidRPr="00333C0D" w:rsidRDefault="00112324" w:rsidP="00157355">
            <w:pPr>
              <w:jc w:val="left"/>
            </w:pPr>
            <w:r>
              <w:t xml:space="preserve">ЕР 400/3 2 +0 </w:t>
            </w:r>
            <w:r>
              <w:rPr>
                <w:lang w:val="en-US"/>
              </w:rPr>
              <w:t>ROS</w:t>
            </w:r>
            <w:r w:rsidR="00333C0D" w:rsidRPr="00333C0D">
              <w:t xml:space="preserve">  </w:t>
            </w:r>
          </w:p>
          <w:p w:rsidR="00157355" w:rsidRDefault="00157355" w:rsidP="00157355">
            <w:pPr>
              <w:jc w:val="left"/>
            </w:pPr>
            <w:r>
              <w:t xml:space="preserve">ширина </w:t>
            </w:r>
            <w:r w:rsidR="00B22DB3" w:rsidRPr="00B22DB3">
              <w:t>2</w:t>
            </w:r>
            <w:r w:rsidR="00112324" w:rsidRPr="00112324">
              <w:t>8</w:t>
            </w:r>
            <w:r w:rsidR="00B22DB3" w:rsidRPr="00B22DB3">
              <w:t>00</w:t>
            </w:r>
            <w:r>
              <w:t xml:space="preserve">мм </w:t>
            </w:r>
          </w:p>
          <w:p w:rsidR="00157355" w:rsidRDefault="00157355" w:rsidP="00157355">
            <w:pPr>
              <w:jc w:val="left"/>
            </w:pPr>
            <w:r>
              <w:t xml:space="preserve">длина </w:t>
            </w:r>
            <w:r w:rsidR="00112324" w:rsidRPr="00C34997">
              <w:t>45000</w:t>
            </w:r>
            <w:r>
              <w:t xml:space="preserve">мм </w:t>
            </w:r>
          </w:p>
          <w:p w:rsidR="00157355" w:rsidRDefault="00157355" w:rsidP="00157355">
            <w:pPr>
              <w:jc w:val="left"/>
            </w:pPr>
            <w:r>
              <w:t xml:space="preserve">толщина </w:t>
            </w:r>
            <w:r w:rsidR="00112324" w:rsidRPr="00C34997">
              <w:t>6</w:t>
            </w:r>
            <w:r w:rsidR="00333C0D">
              <w:t>мм</w:t>
            </w:r>
          </w:p>
          <w:p w:rsidR="00157355" w:rsidRDefault="00157355" w:rsidP="00157355">
            <w:pPr>
              <w:jc w:val="left"/>
            </w:pPr>
            <w:proofErr w:type="spellStart"/>
            <w:r>
              <w:t>маслобензостойкая</w:t>
            </w:r>
            <w:proofErr w:type="spellEnd"/>
            <w:r>
              <w:t xml:space="preserve">, </w:t>
            </w:r>
          </w:p>
          <w:p w:rsidR="00112324" w:rsidRDefault="00157355" w:rsidP="00157355">
            <w:pPr>
              <w:jc w:val="left"/>
            </w:pPr>
            <w:r>
              <w:t>рабочая температура -40С+60С</w:t>
            </w:r>
          </w:p>
          <w:p w:rsidR="00157355" w:rsidRDefault="00112324" w:rsidP="00157355">
            <w:pPr>
              <w:jc w:val="left"/>
            </w:pPr>
            <w:r>
              <w:t>Нижний слой-ткань.</w:t>
            </w:r>
            <w:r w:rsidR="00157355">
              <w:t xml:space="preserve"> </w:t>
            </w:r>
          </w:p>
          <w:p w:rsidR="00157355" w:rsidRDefault="00157355" w:rsidP="00157355">
            <w:pPr>
              <w:jc w:val="left"/>
            </w:pPr>
          </w:p>
          <w:p w:rsidR="00157355" w:rsidRDefault="00157355" w:rsidP="00157355">
            <w:pPr>
              <w:jc w:val="left"/>
            </w:pPr>
            <w:r>
              <w:t xml:space="preserve">Срок поставки – </w:t>
            </w:r>
            <w:r w:rsidR="00696C4D">
              <w:t>не позднее 30  апреля</w:t>
            </w:r>
            <w:r>
              <w:t xml:space="preserve"> 202</w:t>
            </w:r>
            <w:r w:rsidR="00112324" w:rsidRPr="00112324">
              <w:t>1</w:t>
            </w:r>
            <w:r>
              <w:t xml:space="preserve"> года</w:t>
            </w:r>
          </w:p>
          <w:p w:rsidR="00157355" w:rsidRPr="00157355" w:rsidRDefault="00696C4D" w:rsidP="00157355">
            <w:pPr>
              <w:jc w:val="left"/>
            </w:pPr>
            <w:r>
              <w:t>Оплата – согласно условиям договора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 штука</w:t>
            </w:r>
          </w:p>
        </w:tc>
      </w:tr>
    </w:tbl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5D" w:rsidRDefault="006D3D5D" w:rsidP="00B6079C">
      <w:pPr>
        <w:spacing w:line="240" w:lineRule="auto"/>
      </w:pPr>
      <w:r>
        <w:separator/>
      </w:r>
    </w:p>
  </w:endnote>
  <w:endnote w:type="continuationSeparator" w:id="0">
    <w:p w:rsidR="006D3D5D" w:rsidRDefault="006D3D5D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5D" w:rsidRDefault="006D3D5D" w:rsidP="00B6079C">
      <w:pPr>
        <w:spacing w:line="240" w:lineRule="auto"/>
      </w:pPr>
      <w:r>
        <w:separator/>
      </w:r>
    </w:p>
  </w:footnote>
  <w:footnote w:type="continuationSeparator" w:id="0">
    <w:p w:rsidR="006D3D5D" w:rsidRDefault="006D3D5D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5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36A5"/>
    <w:rsid w:val="000C6C1D"/>
    <w:rsid w:val="000D4F90"/>
    <w:rsid w:val="000E483A"/>
    <w:rsid w:val="000F1561"/>
    <w:rsid w:val="00104539"/>
    <w:rsid w:val="00104FF5"/>
    <w:rsid w:val="00106DDC"/>
    <w:rsid w:val="00112324"/>
    <w:rsid w:val="00120C79"/>
    <w:rsid w:val="001210F0"/>
    <w:rsid w:val="00123337"/>
    <w:rsid w:val="00132012"/>
    <w:rsid w:val="0014415C"/>
    <w:rsid w:val="001508F3"/>
    <w:rsid w:val="001537A3"/>
    <w:rsid w:val="00154A98"/>
    <w:rsid w:val="00157355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A6D87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22D8"/>
    <w:rsid w:val="00413632"/>
    <w:rsid w:val="004148D8"/>
    <w:rsid w:val="00414F53"/>
    <w:rsid w:val="004218A3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4FD7"/>
    <w:rsid w:val="006910D6"/>
    <w:rsid w:val="00693E9A"/>
    <w:rsid w:val="006951F7"/>
    <w:rsid w:val="00696C4D"/>
    <w:rsid w:val="006A1582"/>
    <w:rsid w:val="006A1B45"/>
    <w:rsid w:val="006C09C2"/>
    <w:rsid w:val="006C10EA"/>
    <w:rsid w:val="006C1F8D"/>
    <w:rsid w:val="006C7547"/>
    <w:rsid w:val="006D2CD7"/>
    <w:rsid w:val="006D3D5D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67AA6"/>
    <w:rsid w:val="008A0CB9"/>
    <w:rsid w:val="008A3C98"/>
    <w:rsid w:val="008A6FC7"/>
    <w:rsid w:val="008B7702"/>
    <w:rsid w:val="008D1E49"/>
    <w:rsid w:val="008D4AE4"/>
    <w:rsid w:val="008D54C4"/>
    <w:rsid w:val="008E0A6F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EFC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2DB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275A5"/>
    <w:rsid w:val="00C32207"/>
    <w:rsid w:val="00C3492A"/>
    <w:rsid w:val="00C34997"/>
    <w:rsid w:val="00C35075"/>
    <w:rsid w:val="00C35CEB"/>
    <w:rsid w:val="00C374C2"/>
    <w:rsid w:val="00C37B7B"/>
    <w:rsid w:val="00C41522"/>
    <w:rsid w:val="00C4647A"/>
    <w:rsid w:val="00C4759F"/>
    <w:rsid w:val="00C50467"/>
    <w:rsid w:val="00C579C2"/>
    <w:rsid w:val="00C57CB1"/>
    <w:rsid w:val="00C65069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93C"/>
    <w:rsid w:val="00CD6F6F"/>
    <w:rsid w:val="00CE26AE"/>
    <w:rsid w:val="00CE3BDC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445F7"/>
    <w:rsid w:val="00F516AA"/>
    <w:rsid w:val="00F55C24"/>
    <w:rsid w:val="00F563F4"/>
    <w:rsid w:val="00F6125C"/>
    <w:rsid w:val="00F649DB"/>
    <w:rsid w:val="00F657D9"/>
    <w:rsid w:val="00F6594E"/>
    <w:rsid w:val="00F6647B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2CA2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996ED-6AAD-4B68-806A-D9876170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11</cp:revision>
  <cp:lastPrinted>2018-02-09T07:39:00Z</cp:lastPrinted>
  <dcterms:created xsi:type="dcterms:W3CDTF">2020-12-22T06:37:00Z</dcterms:created>
  <dcterms:modified xsi:type="dcterms:W3CDTF">2021-01-18T14:57:00Z</dcterms:modified>
</cp:coreProperties>
</file>