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32" w:rsidRPr="005C0655" w:rsidRDefault="00570532" w:rsidP="00570532">
      <w:pPr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5C065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532" w:rsidRPr="005C0655" w:rsidRDefault="00570532" w:rsidP="00570532">
      <w:pPr>
        <w:jc w:val="right"/>
        <w:rPr>
          <w:rFonts w:ascii="Times New Roman" w:hAnsi="Times New Roman" w:cs="Times New Roman"/>
          <w:sz w:val="24"/>
          <w:szCs w:val="24"/>
        </w:rPr>
      </w:pPr>
      <w:r w:rsidRPr="005C0655">
        <w:rPr>
          <w:rFonts w:ascii="Times New Roman" w:hAnsi="Times New Roman" w:cs="Times New Roman"/>
          <w:sz w:val="24"/>
          <w:szCs w:val="24"/>
        </w:rPr>
        <w:t>к Контракту №______________</w:t>
      </w:r>
    </w:p>
    <w:p w:rsidR="00570532" w:rsidRPr="005C0655" w:rsidRDefault="00570532" w:rsidP="00570532">
      <w:pPr>
        <w:jc w:val="right"/>
        <w:rPr>
          <w:rFonts w:ascii="Times New Roman" w:hAnsi="Times New Roman" w:cs="Times New Roman"/>
          <w:sz w:val="24"/>
          <w:szCs w:val="24"/>
        </w:rPr>
      </w:pPr>
      <w:r w:rsidRPr="005C0655">
        <w:rPr>
          <w:rFonts w:ascii="Times New Roman" w:hAnsi="Times New Roman" w:cs="Times New Roman"/>
          <w:sz w:val="24"/>
          <w:szCs w:val="24"/>
        </w:rPr>
        <w:t xml:space="preserve">от «_____» __________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C0655">
        <w:rPr>
          <w:rFonts w:ascii="Times New Roman" w:hAnsi="Times New Roman" w:cs="Times New Roman"/>
          <w:sz w:val="24"/>
          <w:szCs w:val="24"/>
        </w:rPr>
        <w:t>__</w:t>
      </w:r>
      <w:r w:rsidRPr="005C0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655">
        <w:rPr>
          <w:rFonts w:ascii="Times New Roman" w:hAnsi="Times New Roman" w:cs="Times New Roman"/>
          <w:sz w:val="24"/>
          <w:szCs w:val="24"/>
        </w:rPr>
        <w:t>г.</w:t>
      </w:r>
    </w:p>
    <w:p w:rsidR="00570532" w:rsidRPr="005C0655" w:rsidRDefault="00570532" w:rsidP="005705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532" w:rsidRPr="00021892" w:rsidRDefault="00570532" w:rsidP="00570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892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570532" w:rsidRPr="00021892" w:rsidRDefault="00570532" w:rsidP="00570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892">
        <w:rPr>
          <w:rFonts w:ascii="Times New Roman" w:hAnsi="Times New Roman" w:cs="Times New Roman"/>
          <w:b/>
          <w:sz w:val="24"/>
          <w:szCs w:val="24"/>
        </w:rPr>
        <w:t xml:space="preserve">на выполнение инженерных изысканий </w:t>
      </w:r>
      <w:r w:rsidR="00D0490D" w:rsidRPr="00021892">
        <w:rPr>
          <w:rFonts w:ascii="Times New Roman" w:hAnsi="Times New Roman" w:cs="Times New Roman"/>
          <w:b/>
          <w:sz w:val="24"/>
          <w:szCs w:val="24"/>
        </w:rPr>
        <w:t>земельного участка, расположенного по адресу</w:t>
      </w:r>
      <w:r w:rsidRPr="00021892">
        <w:rPr>
          <w:rFonts w:ascii="Times New Roman" w:hAnsi="Times New Roman" w:cs="Times New Roman"/>
          <w:b/>
          <w:sz w:val="24"/>
          <w:szCs w:val="24"/>
        </w:rPr>
        <w:t>:</w:t>
      </w:r>
      <w:r w:rsidR="00D0490D" w:rsidRPr="000218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0490D" w:rsidRPr="00021892">
        <w:rPr>
          <w:rFonts w:ascii="Times New Roman" w:hAnsi="Times New Roman" w:cs="Times New Roman"/>
          <w:b/>
          <w:sz w:val="24"/>
          <w:szCs w:val="24"/>
        </w:rPr>
        <w:t>Нижегородская</w:t>
      </w:r>
      <w:proofErr w:type="gramEnd"/>
      <w:r w:rsidR="00D0490D" w:rsidRPr="00021892">
        <w:rPr>
          <w:rFonts w:ascii="Times New Roman" w:hAnsi="Times New Roman" w:cs="Times New Roman"/>
          <w:b/>
          <w:sz w:val="24"/>
          <w:szCs w:val="24"/>
        </w:rPr>
        <w:t xml:space="preserve"> обл.,</w:t>
      </w:r>
      <w:r w:rsidR="00EF21B2" w:rsidRPr="00021892">
        <w:rPr>
          <w:rFonts w:ascii="Times New Roman" w:hAnsi="Times New Roman" w:cs="Times New Roman"/>
          <w:b/>
          <w:sz w:val="24"/>
          <w:szCs w:val="24"/>
        </w:rPr>
        <w:t xml:space="preserve"> г. Дзержинск,</w:t>
      </w:r>
      <w:r w:rsidR="00D0490D" w:rsidRPr="00021892">
        <w:rPr>
          <w:rFonts w:ascii="Times New Roman" w:hAnsi="Times New Roman" w:cs="Times New Roman"/>
          <w:b/>
          <w:sz w:val="24"/>
          <w:szCs w:val="24"/>
        </w:rPr>
        <w:t xml:space="preserve"> шоссе Московское,</w:t>
      </w:r>
      <w:r w:rsidR="00880B60">
        <w:rPr>
          <w:rFonts w:ascii="Times New Roman" w:hAnsi="Times New Roman" w:cs="Times New Roman"/>
          <w:b/>
          <w:sz w:val="24"/>
          <w:szCs w:val="24"/>
        </w:rPr>
        <w:t>150 м</w:t>
      </w:r>
      <w:r w:rsidR="00D0490D" w:rsidRPr="00021892">
        <w:rPr>
          <w:rFonts w:ascii="Times New Roman" w:hAnsi="Times New Roman" w:cs="Times New Roman"/>
          <w:b/>
          <w:sz w:val="24"/>
          <w:szCs w:val="24"/>
        </w:rPr>
        <w:t xml:space="preserve"> южнее дома 56.</w:t>
      </w:r>
    </w:p>
    <w:p w:rsidR="00570532" w:rsidRPr="00021892" w:rsidRDefault="00570532" w:rsidP="00570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836"/>
        <w:gridCol w:w="7229"/>
      </w:tblGrid>
      <w:tr w:rsidR="00021892" w:rsidRPr="00021892" w:rsidTr="00422680">
        <w:tc>
          <w:tcPr>
            <w:tcW w:w="10490" w:type="dxa"/>
            <w:gridSpan w:val="3"/>
          </w:tcPr>
          <w:p w:rsidR="00570532" w:rsidRPr="00021892" w:rsidRDefault="007949B9" w:rsidP="00570532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СОДЕРЖАНИЕ ОСНОВНЫХ ДАННЫХ И ТРЕБОВАНИЙ</w:t>
            </w:r>
          </w:p>
        </w:tc>
      </w:tr>
      <w:tr w:rsidR="00021892" w:rsidRPr="00021892" w:rsidTr="00422680">
        <w:tc>
          <w:tcPr>
            <w:tcW w:w="425" w:type="dxa"/>
          </w:tcPr>
          <w:p w:rsidR="007949B9" w:rsidRPr="00021892" w:rsidRDefault="007949B9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949B9" w:rsidRPr="00021892" w:rsidRDefault="007949B9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229" w:type="dxa"/>
          </w:tcPr>
          <w:p w:rsidR="007949B9" w:rsidRPr="00021892" w:rsidRDefault="003639F8" w:rsidP="00422680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ООО «МАГ </w:t>
            </w: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Груп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021892" w:rsidRPr="00021892" w:rsidTr="00422680">
        <w:tc>
          <w:tcPr>
            <w:tcW w:w="425" w:type="dxa"/>
          </w:tcPr>
          <w:p w:rsidR="007949B9" w:rsidRPr="00021892" w:rsidRDefault="007949B9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949B9" w:rsidRPr="00021892" w:rsidRDefault="007949B9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7229" w:type="dxa"/>
          </w:tcPr>
          <w:p w:rsidR="007949B9" w:rsidRPr="00021892" w:rsidRDefault="003639F8" w:rsidP="00422680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Новое</w:t>
            </w:r>
            <w:r w:rsidR="00CC4205"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строительство</w:t>
            </w:r>
          </w:p>
        </w:tc>
      </w:tr>
      <w:tr w:rsidR="00021892" w:rsidRPr="00021892" w:rsidTr="00FC5AD4">
        <w:tc>
          <w:tcPr>
            <w:tcW w:w="425" w:type="dxa"/>
          </w:tcPr>
          <w:p w:rsidR="007949B9" w:rsidRPr="00021892" w:rsidRDefault="007949B9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949B9" w:rsidRPr="00021892" w:rsidRDefault="00B01334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7949B9"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7229" w:type="dxa"/>
          </w:tcPr>
          <w:p w:rsidR="007949B9" w:rsidRPr="00021892" w:rsidRDefault="00EF21B2" w:rsidP="00422680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021892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Нижегородская</w:t>
            </w:r>
            <w:proofErr w:type="gramEnd"/>
            <w:r w:rsidRPr="00021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обл., г. Дзержинск, шоссе Московское, </w:t>
            </w:r>
            <w:r w:rsidR="00880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 м. </w:t>
            </w:r>
            <w:r w:rsidRPr="00021892">
              <w:rPr>
                <w:rFonts w:ascii="Times New Roman" w:hAnsi="Times New Roman" w:cs="Times New Roman"/>
                <w:bCs/>
                <w:sz w:val="24"/>
                <w:szCs w:val="24"/>
              </w:rPr>
              <w:t>южнее дома 56</w:t>
            </w:r>
          </w:p>
        </w:tc>
      </w:tr>
      <w:tr w:rsidR="00021892" w:rsidRPr="00021892" w:rsidTr="00422680">
        <w:tc>
          <w:tcPr>
            <w:tcW w:w="425" w:type="dxa"/>
          </w:tcPr>
          <w:p w:rsidR="007949B9" w:rsidRPr="00021892" w:rsidRDefault="007949B9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949B9" w:rsidRPr="00021892" w:rsidRDefault="00B01334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изысканий</w:t>
            </w:r>
          </w:p>
        </w:tc>
        <w:tc>
          <w:tcPr>
            <w:tcW w:w="7229" w:type="dxa"/>
          </w:tcPr>
          <w:p w:rsidR="007949B9" w:rsidRPr="00021892" w:rsidRDefault="00EF21B2" w:rsidP="00422680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Постановление Администрации города Дзержинска Нижегородской области от 30.07.2021 года №2146 о разрешен</w:t>
            </w:r>
            <w:proofErr w:type="gramStart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ии ООО</w:t>
            </w:r>
            <w:proofErr w:type="gramEnd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«МАГ </w:t>
            </w: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Груп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использования земель в Нижегородской области, шоссе Московское, 150 м южнее дома 56</w:t>
            </w:r>
          </w:p>
        </w:tc>
      </w:tr>
      <w:tr w:rsidR="00021892" w:rsidRPr="00021892" w:rsidTr="00422680">
        <w:tc>
          <w:tcPr>
            <w:tcW w:w="425" w:type="dxa"/>
          </w:tcPr>
          <w:p w:rsidR="00B01334" w:rsidRPr="00021892" w:rsidRDefault="00B01334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01334" w:rsidRPr="00021892" w:rsidRDefault="00B01334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Описание объектов, предполагаемых к размещению на участке</w:t>
            </w:r>
          </w:p>
        </w:tc>
        <w:tc>
          <w:tcPr>
            <w:tcW w:w="7229" w:type="dxa"/>
          </w:tcPr>
          <w:p w:rsidR="00B01334" w:rsidRPr="00021892" w:rsidRDefault="007C51C3" w:rsidP="00CC4205">
            <w:pPr>
              <w:pStyle w:val="a3"/>
              <w:numPr>
                <w:ilvl w:val="0"/>
                <w:numId w:val="13"/>
              </w:numPr>
              <w:tabs>
                <w:tab w:val="left" w:pos="1050"/>
              </w:tabs>
              <w:jc w:val="both"/>
            </w:pPr>
            <w:r w:rsidRPr="00021892">
              <w:t xml:space="preserve">Общая площадь землеотвода составляет </w:t>
            </w:r>
            <w:r w:rsidR="00CC4205" w:rsidRPr="00021892">
              <w:t>499</w:t>
            </w:r>
            <w:r w:rsidR="00EF21B2" w:rsidRPr="00021892">
              <w:t xml:space="preserve"> 739 </w:t>
            </w:r>
            <w:r w:rsidR="00CC4205" w:rsidRPr="00021892">
              <w:t>м</w:t>
            </w:r>
            <w:proofErr w:type="gramStart"/>
            <w:r w:rsidR="00CC4205" w:rsidRPr="00021892">
              <w:t>2</w:t>
            </w:r>
            <w:proofErr w:type="gramEnd"/>
          </w:p>
          <w:p w:rsidR="00CC4205" w:rsidRPr="00021892" w:rsidRDefault="00CC4205" w:rsidP="00CC4205">
            <w:pPr>
              <w:pStyle w:val="a3"/>
              <w:numPr>
                <w:ilvl w:val="0"/>
                <w:numId w:val="13"/>
              </w:numPr>
              <w:tabs>
                <w:tab w:val="left" w:pos="1050"/>
              </w:tabs>
              <w:jc w:val="both"/>
            </w:pPr>
            <w:r w:rsidRPr="00021892">
              <w:t>Территория разделена на два участка: технологическую зону (участок захоронения ТКО) и участок компостирования. Производственная зона состоит из четырёх технологических карт захоронения ТКО. Для обеспечения</w:t>
            </w:r>
            <w:r w:rsidR="00E77E95" w:rsidRPr="00021892">
              <w:t xml:space="preserve"> транспортных связей планируется устройство внутриплощадочных автодорог и подъездной автодороги, связывающий данный участок с участком </w:t>
            </w:r>
            <w:r w:rsidR="00967482" w:rsidRPr="00021892">
              <w:t>действующего с</w:t>
            </w:r>
            <w:r w:rsidR="00E77E95" w:rsidRPr="00021892">
              <w:t>овременного полигона</w:t>
            </w:r>
            <w:r w:rsidR="00967482" w:rsidRPr="00021892">
              <w:t xml:space="preserve"> ТКО «МАГ-1»</w:t>
            </w:r>
          </w:p>
          <w:p w:rsidR="00967482" w:rsidRPr="00021892" w:rsidRDefault="00967482" w:rsidP="00CC4205">
            <w:pPr>
              <w:pStyle w:val="a3"/>
              <w:numPr>
                <w:ilvl w:val="0"/>
                <w:numId w:val="13"/>
              </w:numPr>
              <w:tabs>
                <w:tab w:val="left" w:pos="1050"/>
              </w:tabs>
              <w:jc w:val="both"/>
            </w:pPr>
            <w:r w:rsidRPr="00021892">
              <w:t xml:space="preserve">Выполнить </w:t>
            </w:r>
            <w:proofErr w:type="spellStart"/>
            <w:r w:rsidRPr="00021892">
              <w:t>предпроектные</w:t>
            </w:r>
            <w:proofErr w:type="spellEnd"/>
            <w:r w:rsidRPr="00021892">
              <w:t xml:space="preserve"> работы по </w:t>
            </w:r>
            <w:proofErr w:type="gramStart"/>
            <w:r w:rsidRPr="00021892">
              <w:t>предварительному</w:t>
            </w:r>
            <w:proofErr w:type="gramEnd"/>
            <w:r w:rsidRPr="00021892">
              <w:t xml:space="preserve"> разбивке территории на участки и объекты предполагаемого проектирования и утвердить их у Заказчика. Карты захоронения ТКО предусмотреть с их объединением по группам. Первая группа: Карта № 1 и карта № 2, Вторая группа: Карта № 3 и Карта № 4.</w:t>
            </w:r>
            <w:r w:rsidR="00ED1972" w:rsidRPr="00021892">
              <w:t xml:space="preserve"> Общая вместимость объекта в геометрическом объёме – 6 млн.м3. Участок туннельного компостирования с входящим объёмом 150</w:t>
            </w:r>
            <w:r w:rsidR="00EF21B2" w:rsidRPr="00021892">
              <w:t> </w:t>
            </w:r>
            <w:r w:rsidR="00ED1972" w:rsidRPr="00021892">
              <w:t>000тн. Участок должен включать в себя все необходимые для осуществления всего цикла технологии здания и сооружения.</w:t>
            </w:r>
          </w:p>
          <w:p w:rsidR="00ED1972" w:rsidRPr="00021892" w:rsidRDefault="00ED1972" w:rsidP="00CC4205">
            <w:pPr>
              <w:pStyle w:val="a3"/>
              <w:numPr>
                <w:ilvl w:val="0"/>
                <w:numId w:val="13"/>
              </w:numPr>
              <w:tabs>
                <w:tab w:val="left" w:pos="1050"/>
              </w:tabs>
              <w:jc w:val="both"/>
            </w:pPr>
            <w:r w:rsidRPr="00021892">
              <w:t xml:space="preserve">Приступить к выполнению работ по инженерным изысканиям после выполнения </w:t>
            </w:r>
            <w:proofErr w:type="spellStart"/>
            <w:r w:rsidRPr="00021892">
              <w:t>предпроектных</w:t>
            </w:r>
            <w:proofErr w:type="spellEnd"/>
            <w:r w:rsidRPr="00021892">
              <w:t xml:space="preserve"> работ и утверждения их Заказчиком.</w:t>
            </w:r>
          </w:p>
        </w:tc>
      </w:tr>
      <w:tr w:rsidR="00021892" w:rsidRPr="00021892" w:rsidTr="00422680">
        <w:tc>
          <w:tcPr>
            <w:tcW w:w="425" w:type="dxa"/>
          </w:tcPr>
          <w:p w:rsidR="007949B9" w:rsidRPr="00021892" w:rsidRDefault="00967482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36" w:type="dxa"/>
          </w:tcPr>
          <w:p w:rsidR="007949B9" w:rsidRPr="00021892" w:rsidRDefault="007949B9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Виды инженерных изысканий</w:t>
            </w:r>
          </w:p>
        </w:tc>
        <w:tc>
          <w:tcPr>
            <w:tcW w:w="7229" w:type="dxa"/>
          </w:tcPr>
          <w:p w:rsidR="007949B9" w:rsidRPr="00021892" w:rsidRDefault="007949B9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1. Инженерно-геодезические изыскания</w:t>
            </w:r>
            <w:r w:rsidR="007858CB" w:rsidRPr="000218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49B9" w:rsidRPr="00021892" w:rsidRDefault="007949B9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2. Инженерно-</w:t>
            </w:r>
            <w:r w:rsidR="009B30BF" w:rsidRPr="00021892">
              <w:rPr>
                <w:rFonts w:ascii="Times New Roman" w:hAnsi="Times New Roman" w:cs="Times New Roman"/>
                <w:sz w:val="24"/>
                <w:szCs w:val="24"/>
              </w:rPr>
              <w:t>геологические изыскания</w:t>
            </w:r>
            <w:r w:rsidR="007858CB" w:rsidRPr="000218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0BF" w:rsidRPr="00021892" w:rsidRDefault="009B30BF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3. Инженерно-гидрометеорологические изыскания</w:t>
            </w:r>
            <w:r w:rsidR="007858CB" w:rsidRPr="000218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1C3" w:rsidRPr="00021892" w:rsidRDefault="00A93BF0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B30BF" w:rsidRPr="00021892">
              <w:rPr>
                <w:rFonts w:ascii="Times New Roman" w:hAnsi="Times New Roman" w:cs="Times New Roman"/>
                <w:sz w:val="24"/>
                <w:szCs w:val="24"/>
              </w:rPr>
              <w:t>Инженерно-экологические</w:t>
            </w: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B30BF" w:rsidRPr="00021892">
              <w:rPr>
                <w:rFonts w:ascii="Times New Roman" w:hAnsi="Times New Roman" w:cs="Times New Roman"/>
                <w:sz w:val="24"/>
                <w:szCs w:val="24"/>
              </w:rPr>
              <w:t>зыскания</w:t>
            </w:r>
            <w:r w:rsidR="007C51C3"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8C"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0BF" w:rsidRPr="00021892" w:rsidRDefault="007858CB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5. П</w:t>
            </w:r>
            <w:r w:rsidR="00EE4C8C" w:rsidRPr="00021892">
              <w:rPr>
                <w:rFonts w:ascii="Times New Roman" w:hAnsi="Times New Roman" w:cs="Times New Roman"/>
                <w:sz w:val="24"/>
                <w:szCs w:val="24"/>
              </w:rPr>
              <w:t>роведение историко-культурной экспертизы</w:t>
            </w: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участка;</w:t>
            </w:r>
          </w:p>
          <w:p w:rsidR="007858CB" w:rsidRPr="00021892" w:rsidRDefault="007858CB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6. Выполнение 3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модели состояния грунтовых вод;</w:t>
            </w:r>
          </w:p>
          <w:p w:rsidR="005F5F2B" w:rsidRPr="00021892" w:rsidRDefault="005F5F2B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="007C51C3"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Инженерно-геологические изыскания с оценкой </w:t>
            </w:r>
            <w:proofErr w:type="spellStart"/>
            <w:r w:rsidR="007C51C3" w:rsidRPr="00021892">
              <w:rPr>
                <w:rFonts w:ascii="Times New Roman" w:hAnsi="Times New Roman" w:cs="Times New Roman"/>
                <w:sz w:val="24"/>
                <w:szCs w:val="24"/>
              </w:rPr>
              <w:t>карстоопасности</w:t>
            </w:r>
            <w:proofErr w:type="spellEnd"/>
            <w:r w:rsidR="007C51C3" w:rsidRPr="000218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0BF" w:rsidRPr="00021892" w:rsidRDefault="005F5F2B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30BF" w:rsidRPr="00021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9F8"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F" w:rsidRPr="00021892">
              <w:rPr>
                <w:rFonts w:ascii="Times New Roman" w:hAnsi="Times New Roman" w:cs="Times New Roman"/>
                <w:sz w:val="24"/>
                <w:szCs w:val="24"/>
              </w:rPr>
              <w:t>Иные виды инженерных изысканий, предусмотренные федеральным законам РФ.</w:t>
            </w:r>
          </w:p>
        </w:tc>
      </w:tr>
      <w:tr w:rsidR="00021892" w:rsidRPr="00021892" w:rsidTr="00422680">
        <w:tc>
          <w:tcPr>
            <w:tcW w:w="425" w:type="dxa"/>
          </w:tcPr>
          <w:p w:rsidR="00B01334" w:rsidRPr="00021892" w:rsidRDefault="00B01334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01334" w:rsidRPr="00021892" w:rsidRDefault="00B01334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</w:t>
            </w:r>
          </w:p>
        </w:tc>
        <w:tc>
          <w:tcPr>
            <w:tcW w:w="7229" w:type="dxa"/>
          </w:tcPr>
          <w:p w:rsidR="00B01334" w:rsidRPr="00021892" w:rsidRDefault="00531831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Определяется по результатам конкурса с соблюдением Федерального закона № 223-ФЗ</w:t>
            </w:r>
          </w:p>
          <w:p w:rsidR="00531831" w:rsidRPr="00021892" w:rsidRDefault="00EE4C8C" w:rsidP="009B30BF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– организация должна являться членом соответствующих </w:t>
            </w: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в области инженерных изысканий </w:t>
            </w:r>
          </w:p>
        </w:tc>
      </w:tr>
      <w:tr w:rsidR="00021892" w:rsidRPr="00021892" w:rsidTr="00422680">
        <w:tc>
          <w:tcPr>
            <w:tcW w:w="425" w:type="dxa"/>
          </w:tcPr>
          <w:p w:rsidR="00A93BF0" w:rsidRPr="00021892" w:rsidRDefault="00A93BF0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93BF0" w:rsidRPr="00021892" w:rsidRDefault="00A93BF0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Порядок проведения инженерных изысканий</w:t>
            </w:r>
          </w:p>
        </w:tc>
        <w:tc>
          <w:tcPr>
            <w:tcW w:w="7229" w:type="dxa"/>
          </w:tcPr>
          <w:p w:rsidR="00A93BF0" w:rsidRPr="00021892" w:rsidRDefault="00A93BF0" w:rsidP="00A93BF0">
            <w:pPr>
              <w:tabs>
                <w:tab w:val="left" w:pos="10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1.Рекогносцировочное обследование земельного участка; </w:t>
            </w:r>
          </w:p>
          <w:p w:rsidR="00A93BF0" w:rsidRPr="00021892" w:rsidRDefault="00A93BF0" w:rsidP="00A93BF0">
            <w:pPr>
              <w:tabs>
                <w:tab w:val="left" w:pos="10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2.Разработка и согласование с Заказчиком программы инженерных изысканий;</w:t>
            </w:r>
          </w:p>
          <w:p w:rsidR="00A93BF0" w:rsidRPr="00021892" w:rsidRDefault="00A93BF0" w:rsidP="00A93BF0">
            <w:pPr>
              <w:tabs>
                <w:tab w:val="left" w:pos="10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3.Проведение инженерных изысканий и исследований в соответствии с согласованной Заказчиком программой с оформлением соответствующих технических отчётов.</w:t>
            </w:r>
          </w:p>
        </w:tc>
      </w:tr>
      <w:tr w:rsidR="00021892" w:rsidRPr="00021892" w:rsidTr="00422680">
        <w:tc>
          <w:tcPr>
            <w:tcW w:w="425" w:type="dxa"/>
          </w:tcPr>
          <w:p w:rsidR="00570532" w:rsidRPr="00021892" w:rsidRDefault="00570532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70532" w:rsidRPr="00021892" w:rsidRDefault="00570532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Требования к программе инженерных изысканий</w:t>
            </w:r>
          </w:p>
        </w:tc>
        <w:tc>
          <w:tcPr>
            <w:tcW w:w="7229" w:type="dxa"/>
          </w:tcPr>
          <w:p w:rsidR="00570532" w:rsidRPr="00021892" w:rsidRDefault="00570532" w:rsidP="00422680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Программа инженерных изысканий для подготовки проектной документации должна содержать следующие разделы:</w:t>
            </w:r>
          </w:p>
          <w:p w:rsidR="00570532" w:rsidRPr="00021892" w:rsidRDefault="00570532" w:rsidP="0057053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Общие сведения – наименование, местоположение, идентификационные сведения об объекте; границы изысканий, цели и задачи инженерных изысканий; краткая характеристика природных и техногенных условий района; сведения о заказчике и исполнителе работ.</w:t>
            </w:r>
          </w:p>
          <w:p w:rsidR="00570532" w:rsidRPr="00021892" w:rsidRDefault="00570532" w:rsidP="0057053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Оценка изученности территории – описание исходных материалов и данных, запрошенных Исполнителем у официальных держателей фондовых материалов; результаты анализа степени изученности природных условий; оценка возможности использования ранее выполненных инженерных изысканий с учетом срока их давности и репрезентативности; сведения о материалах и данных, дополнительно приобретаемых (получаемых) исполнителем.</w:t>
            </w:r>
          </w:p>
          <w:p w:rsidR="00570532" w:rsidRPr="00021892" w:rsidRDefault="00570532" w:rsidP="0057053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Краткая физико-географическая характеристика района работ – краткая характеристика природных и техногенных условий района работ, влияющих на организацию и выполнение инженерных изысканий.</w:t>
            </w:r>
          </w:p>
          <w:p w:rsidR="00570532" w:rsidRPr="00021892" w:rsidRDefault="00570532" w:rsidP="0057053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Состав и виды работ, организация их выполнения – обоснование состава и объемов работ, методы и технологии их выполнения, применяемые приборы и оборудование, включая программное обеспечение; последовательность выполнения видов работ; сведения о метрологическом обеспечении средств измерений; организация выполнения полевых и камеральных работ и др.</w:t>
            </w:r>
          </w:p>
          <w:p w:rsidR="00E375C1" w:rsidRPr="00021892" w:rsidRDefault="00570532" w:rsidP="00E375C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E375C1"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рограммы инженерных изысканий, разработанные Подрядчиком и согласованные с Заказчиком, в том числе:</w:t>
            </w:r>
          </w:p>
          <w:p w:rsidR="00E375C1" w:rsidRPr="00021892" w:rsidRDefault="00E375C1" w:rsidP="00E3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5.1. программа инженерно-геодезических изысканий, содержащая: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 топографо-геодезической изученности участка, изысканиях и результатах оценки возможности использования результатов ранее выполненных работ;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 обоснование методов и схем создания съемочных сетей, методов выполнения топографической съемки;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сведения о методах выполнения инженерно-геодезических работ;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по инженерно-геодезическому обеспечению других видов инженерных изысканий (исследований);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составе и содержании технического отчета, виде и форматах электронных документов представляемой отчетной документации;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к программе инженерно-геодезических изысканий прилагают в том числе: ситуационный план (схему); схему топографо-геодезической и картографической изученности района (площадки, трассы) работ; инженерно-топографические планы и планы инженерных коммуникаций и сооружений в цифровом и (или) графическом виде.</w:t>
            </w:r>
          </w:p>
          <w:p w:rsidR="00E375C1" w:rsidRPr="00021892" w:rsidRDefault="00E375C1" w:rsidP="00E3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5.2. Программа выполнения инженерно-геологических изысканий,</w:t>
            </w:r>
            <w:r w:rsidR="00A94C6F"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включая  оценку </w:t>
            </w:r>
            <w:proofErr w:type="spellStart"/>
            <w:r w:rsidR="00A94C6F"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карстоопасности</w:t>
            </w:r>
            <w:proofErr w:type="spellEnd"/>
            <w:r w:rsidR="00A94C6F"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содержащая: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характеристику ожидаемых воздействий объектов строительства на природную среду с указанием пределов этих воздействий в пространстве и во времени;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нагрузки на основание;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габариты сооружений;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ранее выполненных инженерно-геологических изысканиях и основные сведения о геоморфологическом и геологическом строении территории изысканий;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общую оценку наличия опасных процессов и распространения специфических грунтов;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состава, объемов, методов и технологии выполнения инженерно-геологических изысканий и отдельных видов изыскательских работ (исследований) и местоположения пунктов их производства (точек наблюдений, полевых испытаний и др.);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выполнения и другие требования к выполнению инженерно-геологических работ.</w:t>
            </w:r>
          </w:p>
          <w:p w:rsidR="00E375C1" w:rsidRPr="00021892" w:rsidRDefault="00E375C1" w:rsidP="00E3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5.3. </w:t>
            </w:r>
            <w:proofErr w:type="gramStart"/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инженерно-гидрометеорологических изысканий, содержащая работы и исследования, обеспечивающие изучение условий рассеивания вредных веществ и примесей в водной и воздушной средах.</w:t>
            </w:r>
            <w:proofErr w:type="gramEnd"/>
          </w:p>
          <w:p w:rsidR="00E375C1" w:rsidRPr="00021892" w:rsidRDefault="00E375C1" w:rsidP="00E3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5.4. Программа инженерно-экологических изысканий, содержащая в том числе: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границы территории изысканий, определяемые ожидаемыми воздействиями проектируемого объекта на окружающую среду;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состава и объемов инженерно-экологических работ и оценку возможности и целесообразности их сочетания с работами других видов инженерных изысканий, сведения о точках наблюдений и маршрутных наблюдениях;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указания по методике выполнения отдельных видов работ, составу и точности определяемых параметров состояния окружающей среды;</w:t>
            </w:r>
          </w:p>
          <w:p w:rsidR="00E375C1" w:rsidRPr="00021892" w:rsidRDefault="00E375C1" w:rsidP="00E375C1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принимаемых методов прогноза и моделирования и организации экологического мониторинга.</w:t>
            </w:r>
          </w:p>
          <w:p w:rsidR="00E375C1" w:rsidRPr="00021892" w:rsidRDefault="00E375C1" w:rsidP="00E3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6. Особые условия – обоснование применения </w:t>
            </w:r>
            <w:proofErr w:type="spellStart"/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нестандартизированных</w:t>
            </w:r>
            <w:proofErr w:type="spellEnd"/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 (методов), необходимости выполнения научно-исследовательских работ, научного сопровождения инженерных изысканий и др.</w:t>
            </w:r>
          </w:p>
          <w:p w:rsidR="00E375C1" w:rsidRPr="00021892" w:rsidRDefault="00E375C1" w:rsidP="00E3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7. Контроль качества и приемка работ - виды и методы работ по контролю качества; оформление результатов полевого и (или) камерального контроля и приемки работ.</w:t>
            </w:r>
          </w:p>
          <w:p w:rsidR="00E375C1" w:rsidRPr="00021892" w:rsidRDefault="00E375C1" w:rsidP="00E37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8. Используемые нормативные документы - перечень нормативных технических документов, обосновывающих методы выполнения работ.</w:t>
            </w:r>
          </w:p>
          <w:p w:rsidR="00E375C1" w:rsidRPr="00021892" w:rsidRDefault="00E375C1" w:rsidP="00E375C1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9. Требования по охране труда и технике безопасности при проведении работ. Представляемые отчетные материалы и сроки их представления</w:t>
            </w:r>
          </w:p>
          <w:p w:rsidR="00A93BF0" w:rsidRPr="00021892" w:rsidRDefault="00E375C1" w:rsidP="00E375C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>10. Приложения к программе выполнения инженерных изысканий содержат: копию задания, перечень нормативно-технических документов или их частей, обосновывающих методы выполнения работ, копии документов, определенных законодательством Российской Федерации ее субъектов, требуемых для выполнения инженерных изысканий, и графические приложения для планирования и организации производства работ и др.</w:t>
            </w:r>
          </w:p>
          <w:p w:rsidR="00A93BF0" w:rsidRPr="00021892" w:rsidRDefault="00A93BF0" w:rsidP="00A93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1892" w:rsidRPr="00021892" w:rsidTr="00422680">
        <w:tc>
          <w:tcPr>
            <w:tcW w:w="425" w:type="dxa"/>
          </w:tcPr>
          <w:p w:rsidR="00570532" w:rsidRPr="00021892" w:rsidRDefault="00570532" w:rsidP="00570532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70532" w:rsidRPr="00021892" w:rsidRDefault="00570532" w:rsidP="0042268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Требования к проведению инженерных изысканий</w:t>
            </w:r>
          </w:p>
        </w:tc>
        <w:tc>
          <w:tcPr>
            <w:tcW w:w="7229" w:type="dxa"/>
          </w:tcPr>
          <w:p w:rsidR="00570532" w:rsidRPr="00021892" w:rsidRDefault="00570532" w:rsidP="00A94C6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Работы по инженерным изысканиям выполнить в соответствии с требованиями: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 47.13330.201</w:t>
            </w:r>
            <w:r w:rsidR="0089200E"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«Инженерные изыскания для строительства. Основные положения». Актуализированная редакция </w:t>
            </w:r>
            <w:hyperlink r:id="rId5" w:history="1">
              <w:proofErr w:type="spellStart"/>
              <w:r w:rsidRPr="00021892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t>СНиП</w:t>
              </w:r>
              <w:proofErr w:type="spellEnd"/>
              <w:r w:rsidRPr="00021892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t xml:space="preserve"> 11-02-96</w:t>
              </w:r>
            </w:hyperlink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 11-104-97 «Инженерно-геодезические изыскания для строительства»;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 11-105-97 «Инженерно-геологические изыскания для строительства»;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 11-103-97 «Инженерно-гидрометеорологические изыскания для строительства»;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 11-102-97 «Инженерно-экологические изыскания для строительства»;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 33-101-2003 «Определение расчетных гидрологических характеристик»;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 131.13330.20</w:t>
            </w:r>
            <w:r w:rsidR="0089200E"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«Строительная климатология». Актуализированная редакция </w:t>
            </w: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СНиП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23-01-99*;</w:t>
            </w:r>
          </w:p>
          <w:p w:rsidR="00570532" w:rsidRPr="00021892" w:rsidRDefault="00B41B1C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6" w:history="1">
              <w:r w:rsidR="00570532" w:rsidRPr="00021892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t>ГКИНП 02-033-82</w:t>
              </w:r>
            </w:hyperlink>
            <w:r w:rsidR="00570532"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«Инструкция по топографической съемке в масштабах 1:5000, 1:2000, 1:1000 и 1:500»;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ГКИНП (ОНТА)-02-262-02 «Инструкция по развитию съемочного обоснования и съемке ситуации и рельефа с применением глобальных навигационных спутниковых систем ГЛОНАСС И GPS»;</w:t>
            </w:r>
          </w:p>
          <w:p w:rsidR="00570532" w:rsidRPr="00021892" w:rsidRDefault="00B41B1C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7" w:history="1">
              <w:r w:rsidR="00570532" w:rsidRPr="00021892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t>РД 07-603-03</w:t>
              </w:r>
            </w:hyperlink>
            <w:r w:rsidR="00570532"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«Инструкция по производству маркшейдерских работ»;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Условные знаки для топографических планов масштабов 1:5000, 1:2000, 1:1000, 1:500;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Правила по технике безопасности на топографо-геодезических работах (</w:t>
            </w:r>
            <w:hyperlink r:id="rId8" w:history="1">
              <w:r w:rsidRPr="00021892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t>ПТБ-88</w:t>
              </w:r>
            </w:hyperlink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);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Инструкция по проектированию, эксплуатации и 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рекультивации полигонов для твердых бытовых отходов, утвержденная Министерством строительства Российской Федерации от 02.11.1996г.</w:t>
            </w:r>
          </w:p>
          <w:p w:rsidR="00A94C6F" w:rsidRPr="00021892" w:rsidRDefault="00A94C6F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СанПиН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2.1.2684-21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«Санитарно </w:t>
            </w:r>
            <w:proofErr w:type="gramStart"/>
            <w:r w:rsidRPr="00021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-э</w:t>
            </w:r>
            <w:proofErr w:type="gramEnd"/>
            <w:r w:rsidRPr="00021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 - противоэпидемических (профилактических) мероприятий».</w:t>
            </w:r>
          </w:p>
          <w:p w:rsidR="00A94C6F" w:rsidRPr="00021892" w:rsidRDefault="00A94C6F" w:rsidP="00A94C6F">
            <w:pPr>
              <w:numPr>
                <w:ilvl w:val="0"/>
                <w:numId w:val="4"/>
              </w:numPr>
              <w:tabs>
                <w:tab w:val="left" w:pos="218"/>
                <w:tab w:val="left" w:pos="360"/>
              </w:tabs>
              <w:spacing w:after="0" w:line="240" w:lineRule="auto"/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2.6.1.2800-10 «Гигиенические требования по ограничению облучения населения за счет источников ионизирующего излучения»</w:t>
            </w:r>
          </w:p>
          <w:p w:rsidR="00A94C6F" w:rsidRPr="00021892" w:rsidRDefault="00A94C6F" w:rsidP="00A94C6F">
            <w:pPr>
              <w:numPr>
                <w:ilvl w:val="0"/>
                <w:numId w:val="4"/>
              </w:numPr>
              <w:tabs>
                <w:tab w:val="left" w:pos="218"/>
                <w:tab w:val="left" w:pos="360"/>
              </w:tabs>
              <w:spacing w:after="0" w:line="240" w:lineRule="auto"/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</w:rPr>
              <w:t xml:space="preserve"> 2.6.1.2523-09 «Нормы радиационной безопасности (НРБ-99/2009)»</w:t>
            </w:r>
          </w:p>
          <w:p w:rsidR="00A94C6F" w:rsidRPr="00021892" w:rsidRDefault="00A94C6F" w:rsidP="00A94C6F">
            <w:pPr>
              <w:numPr>
                <w:ilvl w:val="0"/>
                <w:numId w:val="4"/>
              </w:numPr>
              <w:tabs>
                <w:tab w:val="left" w:pos="218"/>
                <w:tab w:val="left" w:pos="360"/>
              </w:tabs>
              <w:spacing w:after="0" w:line="240" w:lineRule="auto"/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СП 2.6.1.2612-10 «Основные санитарные правила обеспечения радиационной безопасности»</w:t>
            </w:r>
          </w:p>
          <w:p w:rsidR="00A94C6F" w:rsidRPr="00021892" w:rsidRDefault="00A94C6F" w:rsidP="00A94C6F">
            <w:pPr>
              <w:numPr>
                <w:ilvl w:val="0"/>
                <w:numId w:val="4"/>
              </w:numPr>
              <w:tabs>
                <w:tab w:val="left" w:pos="218"/>
                <w:tab w:val="left" w:pos="360"/>
              </w:tabs>
              <w:spacing w:after="0" w:line="240" w:lineRule="auto"/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ГН 2.1.6.3492-17 «Предельно допустимые концентрации (ПДК) загрязняющих веществ в атмосферном воздухе городских и сельских поселений»</w:t>
            </w:r>
          </w:p>
          <w:p w:rsidR="00A94C6F" w:rsidRPr="00021892" w:rsidRDefault="00A94C6F" w:rsidP="00A94C6F">
            <w:pPr>
              <w:numPr>
                <w:ilvl w:val="0"/>
                <w:numId w:val="4"/>
              </w:numPr>
              <w:tabs>
                <w:tab w:val="left" w:pos="218"/>
                <w:tab w:val="left" w:pos="360"/>
              </w:tabs>
              <w:spacing w:after="0" w:line="240" w:lineRule="auto"/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ГН 2.1.6.2309-07 «Ориентировочные безопасные уровни воздействия (ОБУВ) загрязняющих веществ в атмосферном воздухе населенных мест»</w:t>
            </w:r>
          </w:p>
          <w:p w:rsidR="00A94C6F" w:rsidRPr="00021892" w:rsidRDefault="00A94C6F" w:rsidP="00A94C6F">
            <w:pPr>
              <w:numPr>
                <w:ilvl w:val="0"/>
                <w:numId w:val="4"/>
              </w:numPr>
              <w:tabs>
                <w:tab w:val="left" w:pos="218"/>
                <w:tab w:val="left" w:pos="360"/>
              </w:tabs>
              <w:spacing w:after="0" w:line="240" w:lineRule="auto"/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ГН 2.1.7.2041-06 «Предельно допустимые концентрации (ПДК) химических веществ в почве»</w:t>
            </w:r>
          </w:p>
          <w:p w:rsidR="00A94C6F" w:rsidRPr="00021892" w:rsidRDefault="00A94C6F" w:rsidP="00A94C6F">
            <w:pPr>
              <w:numPr>
                <w:ilvl w:val="0"/>
                <w:numId w:val="4"/>
              </w:numPr>
              <w:tabs>
                <w:tab w:val="left" w:pos="218"/>
                <w:tab w:val="left" w:pos="360"/>
              </w:tabs>
              <w:spacing w:after="0" w:line="240" w:lineRule="auto"/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ГН 2.1.7.2511-09 «Ориентировочно допустимые концентрации (ОДК) химических веществ в почве»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Инженерные изыскания должны включать анализ и обобщение материалов выполненных инженерных изысканий и исследований: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Инженерно-геодезические изыскания должны обеспечивать получение топографо-геодезических материалов и данных, инженерно-топографических планов, составленных в цифровом и в графическом (на бумажном носителе) виде, и сведений, необходимых для подготовки и обоснования документов территориального планирования, планировки территорий и подготовки проектной документации.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Ситуационный план выполняется на территорию объекта проектирования и прилегающую территорию с величиной площади, необходимой для учета градостроительной ситуации при проектировании объекта и зоны возможного влияния работ.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Исполнитель проводит работы по созданию опорных геодезических сетей, инженерно-топографического плана в масштабе М 1:500 с нанесенными подземными инженерными коммуникациями и красными линиями. Инженерно-топографический план выполнить с учетом прилегающей территории для сопряжения с </w:t>
            </w: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дорожно-тропиночной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сетью, инженерными коммуникациями, рельефом и обеспечения производства работ. 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tabs>
                <w:tab w:val="left" w:pos="483"/>
              </w:tabs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Выполнение геодезических работ с нанесением подземных и надземных коммуникаций произвести в Балтийской системе 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высот, в системе координат – МСК-</w:t>
            </w:r>
            <w:r w:rsidR="0089200E"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52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Инженерно-геологические изыскания должны обеспечивать комплексное изучение инженерно-геологических условий района расположения свалки, включая рельеф, геологическое строение, геоморфологические и гидрогеологические условия, состав, состояние и свойства грунтов, геологические и инженерно-геологические процессы, составление прогноза возможных изменений инженерно-геологических условий в сфере взаимодействия </w:t>
            </w: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рекультивируемого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объекта с геологической средой.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Инженерно-гидрометеорологические изыскания должны включать сбор, анализ и обобщение материалов стационарных наблюдений Росгидромета и материалов, ранее выполненных инженерно-гидрометеорологических изысканий и исследований, рекогносцировочное обследование района инженерных изысканий, наблюдения за элементами гидрометеорологического режима.</w:t>
            </w:r>
          </w:p>
          <w:p w:rsidR="00570532" w:rsidRPr="00021892" w:rsidRDefault="00570532" w:rsidP="00A94C6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Информация, полученная в результате инженерно-экологических изысканий, должна быть достаточной для получения экологической характеристики объекта и прогнозной оценки ожидаемого его воздействия на окружающую среду, а также разработки мероприятий по охране окружающей среды.</w:t>
            </w:r>
          </w:p>
          <w:p w:rsidR="007949B9" w:rsidRPr="00021892" w:rsidRDefault="007949B9" w:rsidP="009B30B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1892" w:rsidRPr="00021892" w:rsidTr="00422680">
        <w:tc>
          <w:tcPr>
            <w:tcW w:w="425" w:type="dxa"/>
          </w:tcPr>
          <w:p w:rsidR="006146DD" w:rsidRPr="00021892" w:rsidRDefault="006146DD" w:rsidP="006146D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146DD" w:rsidRPr="00021892" w:rsidRDefault="006146DD" w:rsidP="006146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</w:rPr>
              <w:t>Требования к составу и содержанию отчетов о результатах проведения инженерных изысканий</w:t>
            </w:r>
          </w:p>
        </w:tc>
        <w:tc>
          <w:tcPr>
            <w:tcW w:w="7229" w:type="dxa"/>
          </w:tcPr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1. Технический отчет по результатам инженерно-геодезических изысканий выполняется в соответствии с п. 5.1.23 и 5.1.24 с учетом дополнений, приведенных в п.5.3.1.4. -5.3.1.6 СП 47.13330.2016 с приложением картографических материалов.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2. Технический отчет по результатам инженерно-геологических изысканий выполняется в соответствии с п.6.1.10 СП 47.13330.2016.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3. Технический отчет по результатам инженерно-гидрометеорологических изысканий выполняется в соответствии с п. 7.1.21 — 7.1.23 СП 47.13330.2016.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 xml:space="preserve">4. Технический отчет по инженерно-экологическим изысканиям выполняется в соответствии с п. 8.1.11-8.1.12 </w:t>
            </w:r>
            <w:r w:rsidRPr="00021892">
              <w:rPr>
                <w:rFonts w:ascii="Times New Roman" w:hAnsi="Times New Roman"/>
                <w:sz w:val="24"/>
                <w:szCs w:val="24"/>
              </w:rPr>
              <w:br/>
              <w:t>СП 47.13330.2016.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5. Технические отчеты по результатам инженерных изысканий должны соответствовать:</w:t>
            </w:r>
          </w:p>
          <w:p w:rsidR="00955A85" w:rsidRPr="00021892" w:rsidRDefault="00955A85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СанПиН</w:t>
            </w:r>
            <w:proofErr w:type="spellEnd"/>
            <w:r w:rsidRPr="00021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2.1.2684-21 </w:t>
            </w:r>
            <w:r w:rsidRPr="000218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021892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 </w:t>
            </w:r>
            <w:proofErr w:type="gramStart"/>
            <w:r w:rsidRPr="00021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021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ротивоэпидемических (профилактических) мероприятий»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- Постановление Правительства РФ от 19.01.2006 № 20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1892">
              <w:rPr>
                <w:rFonts w:ascii="Times New Roman" w:hAnsi="Times New Roman"/>
                <w:sz w:val="24"/>
                <w:szCs w:val="24"/>
              </w:rPr>
              <w:t>(ред. от 31.03.2017) «Об инженерных изысканиях для подготовки проектной документации, реконструкции объектов капитального строительства» (вместе с «Положением о выполнении инженерных изысканий для подготовки проектной</w:t>
            </w:r>
            <w:proofErr w:type="gramEnd"/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документации, реконструкции объектов капитального строительства»);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- Постановление Правительства РФ от 05.03.2007 № 145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(ред. от 28.04.2017) «О порядке организации и проведения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государственной экспертизы проектной документации и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результатов инженерных изысканий»;</w:t>
            </w:r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Результаты инженерных изысканий и ПСД оформляются в виде отчетной документации и представляются Заказчику в сроки, установленные контрактом, на бумажном носителе в 4-х экземплярах, на электронном носителе в 2-х экземплярах (в целях совместимости с программным обеспечением, установленным у Заказчика, в форматах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AutoCAD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 и совместимых с ними, а также в форматах текстовых и графических файлов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jpeg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bmp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gif</w:t>
            </w:r>
            <w:proofErr w:type="spellEnd"/>
            <w:proofErr w:type="gram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21892">
              <w:rPr>
                <w:rFonts w:ascii="Times New Roman" w:hAnsi="Times New Roman"/>
                <w:sz w:val="24"/>
                <w:szCs w:val="24"/>
              </w:rPr>
              <w:t>tif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hAnsi="Times New Roman"/>
                <w:sz w:val="24"/>
                <w:szCs w:val="24"/>
              </w:rPr>
              <w:t>tiff</w:t>
            </w:r>
            <w:proofErr w:type="spellEnd"/>
            <w:r w:rsidRPr="00021892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6146DD" w:rsidRPr="00021892" w:rsidRDefault="006146DD" w:rsidP="006146DD">
            <w:pPr>
              <w:tabs>
                <w:tab w:val="left" w:pos="5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7. Вся техническая документация должна соответствовать</w:t>
            </w:r>
          </w:p>
          <w:p w:rsidR="006146DD" w:rsidRPr="00021892" w:rsidRDefault="006146DD" w:rsidP="006146D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требованиям организации, в которой проходит экспертизу.</w:t>
            </w:r>
          </w:p>
        </w:tc>
      </w:tr>
      <w:tr w:rsidR="00021892" w:rsidRPr="00021892" w:rsidTr="00422680">
        <w:tc>
          <w:tcPr>
            <w:tcW w:w="425" w:type="dxa"/>
          </w:tcPr>
          <w:p w:rsidR="006146DD" w:rsidRPr="00021892" w:rsidRDefault="006146DD" w:rsidP="006146D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146DD" w:rsidRPr="00021892" w:rsidRDefault="006146DD" w:rsidP="006146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Исходные данные</w:t>
            </w:r>
          </w:p>
        </w:tc>
        <w:tc>
          <w:tcPr>
            <w:tcW w:w="7229" w:type="dxa"/>
          </w:tcPr>
          <w:p w:rsidR="006146DD" w:rsidRPr="00021892" w:rsidRDefault="006146DD" w:rsidP="006146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Материалы, предоставляемые Заказчиком: </w:t>
            </w:r>
          </w:p>
          <w:p w:rsidR="006146DD" w:rsidRPr="00021892" w:rsidRDefault="006146DD" w:rsidP="006146DD">
            <w:pPr>
              <w:pStyle w:val="a3"/>
              <w:pageBreakBefore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kern w:val="1"/>
                <w:lang w:eastAsia="zh-CN"/>
              </w:rPr>
            </w:pPr>
            <w:r w:rsidRPr="00021892">
              <w:t>правоустанавливающие</w:t>
            </w:r>
            <w:r w:rsidRPr="00021892">
              <w:rPr>
                <w:kern w:val="1"/>
                <w:lang w:eastAsia="zh-CN"/>
              </w:rPr>
              <w:t xml:space="preserve"> документы на земельный участок </w:t>
            </w:r>
          </w:p>
          <w:p w:rsidR="006146DD" w:rsidRPr="00021892" w:rsidRDefault="006146DD" w:rsidP="006146DD">
            <w:pPr>
              <w:pStyle w:val="a3"/>
              <w:pageBreakBefore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kern w:val="1"/>
                <w:lang w:eastAsia="zh-CN"/>
              </w:rPr>
            </w:pPr>
            <w:r w:rsidRPr="00021892">
              <w:rPr>
                <w:kern w:val="1"/>
                <w:lang w:eastAsia="zh-CN"/>
              </w:rPr>
              <w:t xml:space="preserve">иные необходимые исходные данные и </w:t>
            </w:r>
            <w:proofErr w:type="gramStart"/>
            <w:r w:rsidRPr="00021892">
              <w:rPr>
                <w:kern w:val="1"/>
                <w:lang w:eastAsia="zh-CN"/>
              </w:rPr>
              <w:t>документы</w:t>
            </w:r>
            <w:proofErr w:type="gramEnd"/>
            <w:r w:rsidRPr="00021892">
              <w:rPr>
                <w:kern w:val="1"/>
                <w:lang w:eastAsia="zh-CN"/>
              </w:rPr>
              <w:t xml:space="preserve"> необходимые для проведения инженерных изысканий предоставляются по просьбе Исполнителя работ.</w:t>
            </w:r>
          </w:p>
          <w:p w:rsidR="006146DD" w:rsidRPr="00021892" w:rsidRDefault="006146DD" w:rsidP="006146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Получение необходимых согласований для проведения изыскательских работ осуществляет Исполнитель.</w:t>
            </w:r>
          </w:p>
        </w:tc>
      </w:tr>
      <w:tr w:rsidR="00021892" w:rsidRPr="00021892" w:rsidTr="00422680">
        <w:trPr>
          <w:trHeight w:val="273"/>
        </w:trPr>
        <w:tc>
          <w:tcPr>
            <w:tcW w:w="10490" w:type="dxa"/>
            <w:gridSpan w:val="3"/>
          </w:tcPr>
          <w:p w:rsidR="006146DD" w:rsidRPr="00021892" w:rsidRDefault="006146DD" w:rsidP="006146DD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Иные требования</w:t>
            </w:r>
          </w:p>
        </w:tc>
      </w:tr>
      <w:tr w:rsidR="00021892" w:rsidRPr="00021892" w:rsidTr="00422680">
        <w:trPr>
          <w:trHeight w:val="273"/>
        </w:trPr>
        <w:tc>
          <w:tcPr>
            <w:tcW w:w="425" w:type="dxa"/>
          </w:tcPr>
          <w:p w:rsidR="006146DD" w:rsidRPr="00021892" w:rsidRDefault="006146DD" w:rsidP="006146D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6146DD" w:rsidRPr="00021892" w:rsidRDefault="006146DD" w:rsidP="006146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Сроки выполнения работ</w:t>
            </w:r>
          </w:p>
        </w:tc>
        <w:tc>
          <w:tcPr>
            <w:tcW w:w="7229" w:type="dxa"/>
            <w:shd w:val="clear" w:color="auto" w:fill="auto"/>
          </w:tcPr>
          <w:p w:rsidR="006146DD" w:rsidRPr="00021892" w:rsidRDefault="006146DD" w:rsidP="006146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соответствии с условиями Контракта.</w:t>
            </w:r>
          </w:p>
          <w:p w:rsidR="006146DD" w:rsidRPr="00021892" w:rsidRDefault="006146DD" w:rsidP="006146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Датой окончания выполнения работ является дата подписания Заказчиком акта сдачи-приемки работ.</w:t>
            </w:r>
          </w:p>
          <w:p w:rsidR="006146DD" w:rsidRPr="00021892" w:rsidRDefault="006146DD" w:rsidP="006146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Исполнитель вправе выполнить работы досрочно и сдать их результаты Заказчику в порядке, установленном Контрактом.</w:t>
            </w:r>
          </w:p>
        </w:tc>
      </w:tr>
      <w:tr w:rsidR="00021892" w:rsidRPr="00021892" w:rsidTr="00422680">
        <w:trPr>
          <w:trHeight w:val="273"/>
        </w:trPr>
        <w:tc>
          <w:tcPr>
            <w:tcW w:w="425" w:type="dxa"/>
          </w:tcPr>
          <w:p w:rsidR="006146DD" w:rsidRPr="00021892" w:rsidRDefault="006146DD" w:rsidP="006146D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6146DD" w:rsidRPr="00021892" w:rsidRDefault="006146DD" w:rsidP="006146DD">
            <w:pPr>
              <w:widowControl w:val="0"/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Цели и задачи</w:t>
            </w:r>
          </w:p>
        </w:tc>
        <w:tc>
          <w:tcPr>
            <w:tcW w:w="7229" w:type="dxa"/>
            <w:shd w:val="clear" w:color="auto" w:fill="auto"/>
          </w:tcPr>
          <w:p w:rsidR="006146DD" w:rsidRPr="00021892" w:rsidRDefault="006146DD" w:rsidP="006146DD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8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инженерных изысканий с составлением отчета, в объеме необходимом и достаточном для обоснования проектных решений для последующей разработки проектной и рабочей документации. А также прохождения </w:t>
            </w:r>
            <w:r w:rsidRPr="000218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экологической экспертизы проектной документации, государственной экспертизы проектной документации и результатов инженерных изысканий.</w:t>
            </w:r>
          </w:p>
          <w:p w:rsidR="006146DD" w:rsidRPr="00021892" w:rsidRDefault="006146DD" w:rsidP="006146DD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1892" w:rsidRPr="00021892" w:rsidTr="00422680">
        <w:trPr>
          <w:trHeight w:val="273"/>
        </w:trPr>
        <w:tc>
          <w:tcPr>
            <w:tcW w:w="425" w:type="dxa"/>
          </w:tcPr>
          <w:p w:rsidR="006146DD" w:rsidRPr="00021892" w:rsidRDefault="006146DD" w:rsidP="006146D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6146DD" w:rsidRPr="00021892" w:rsidRDefault="006146DD" w:rsidP="006146DD">
            <w:pPr>
              <w:widowControl w:val="0"/>
              <w:suppressAutoHyphens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hAnsi="Times New Roman"/>
                <w:sz w:val="24"/>
                <w:szCs w:val="24"/>
              </w:rPr>
              <w:t>Требования к качеству и оформлению работ</w:t>
            </w:r>
          </w:p>
        </w:tc>
        <w:tc>
          <w:tcPr>
            <w:tcW w:w="7229" w:type="dxa"/>
            <w:shd w:val="clear" w:color="auto" w:fill="auto"/>
          </w:tcPr>
          <w:p w:rsidR="006146DD" w:rsidRPr="00021892" w:rsidRDefault="006146DD" w:rsidP="006146D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Документация выполняется, комплектуется, шифруется и оформляется в соответствии с ГОСТ </w:t>
            </w:r>
            <w:proofErr w:type="gram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Р</w:t>
            </w:r>
            <w:proofErr w:type="gram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 21.1101-2013.</w:t>
            </w:r>
          </w:p>
          <w:p w:rsidR="006146DD" w:rsidRPr="00021892" w:rsidRDefault="006146DD" w:rsidP="006146DD">
            <w:pPr>
              <w:widowControl w:val="0"/>
              <w:tabs>
                <w:tab w:val="left" w:pos="392"/>
              </w:tabs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Результаты инженерных изысканий представляются Заказчику на бумажном носителе в 4-х экземплярах, на электронном носителе в 2-х экземплярах (в целях совместимости с программным обеспечением, установленным у Заказчика, в форматах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Word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Excel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AutoCAD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 и совместимых с ними, а также в форматах текстовых и графических файлов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pdf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jpg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jpeg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bmp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gif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tif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>tiff</w:t>
            </w:r>
            <w:proofErr w:type="spellEnd"/>
            <w:r w:rsidRPr="00021892">
              <w:rPr>
                <w:rFonts w:ascii="Times New Roman" w:eastAsia="MS Mincho" w:hAnsi="Times New Roman"/>
                <w:sz w:val="24"/>
                <w:szCs w:val="24"/>
              </w:rPr>
              <w:t xml:space="preserve">). </w:t>
            </w:r>
          </w:p>
        </w:tc>
      </w:tr>
    </w:tbl>
    <w:p w:rsidR="00570532" w:rsidRPr="005C0655" w:rsidRDefault="00570532" w:rsidP="00570532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0532" w:rsidRPr="005C0655" w:rsidRDefault="00570532" w:rsidP="00570532">
      <w:pPr>
        <w:tabs>
          <w:tab w:val="center" w:pos="4819"/>
          <w:tab w:val="left" w:pos="813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</w:pPr>
    </w:p>
    <w:p w:rsidR="00570532" w:rsidRPr="00570532" w:rsidRDefault="00570532" w:rsidP="0057053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70532" w:rsidRPr="00570532" w:rsidSect="0096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A686469"/>
    <w:multiLevelType w:val="hybridMultilevel"/>
    <w:tmpl w:val="2EC23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C87DD9"/>
    <w:multiLevelType w:val="multilevel"/>
    <w:tmpl w:val="92B836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BC23EB"/>
    <w:multiLevelType w:val="hybridMultilevel"/>
    <w:tmpl w:val="195A0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A0E19"/>
    <w:multiLevelType w:val="hybridMultilevel"/>
    <w:tmpl w:val="F1062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84281"/>
    <w:multiLevelType w:val="hybridMultilevel"/>
    <w:tmpl w:val="2EC23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A32F8E"/>
    <w:multiLevelType w:val="hybridMultilevel"/>
    <w:tmpl w:val="25D22F30"/>
    <w:lvl w:ilvl="0" w:tplc="BC00F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7455"/>
    <w:multiLevelType w:val="hybridMultilevel"/>
    <w:tmpl w:val="914A4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82D93"/>
    <w:multiLevelType w:val="hybridMultilevel"/>
    <w:tmpl w:val="AE86FF5E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B4F2A"/>
    <w:multiLevelType w:val="hybridMultilevel"/>
    <w:tmpl w:val="ABD4835A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A3578"/>
    <w:multiLevelType w:val="hybridMultilevel"/>
    <w:tmpl w:val="67943058"/>
    <w:lvl w:ilvl="0" w:tplc="D7162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F7F57"/>
    <w:multiLevelType w:val="hybridMultilevel"/>
    <w:tmpl w:val="25D22F30"/>
    <w:lvl w:ilvl="0" w:tplc="BC00F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07E62"/>
    <w:multiLevelType w:val="hybridMultilevel"/>
    <w:tmpl w:val="EAB235D2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B12417"/>
    <w:multiLevelType w:val="hybridMultilevel"/>
    <w:tmpl w:val="A1FA7BFA"/>
    <w:lvl w:ilvl="0" w:tplc="EB64F954">
      <w:start w:val="1"/>
      <w:numFmt w:val="bullet"/>
      <w:lvlText w:val=""/>
      <w:lvlJc w:val="left"/>
      <w:pPr>
        <w:tabs>
          <w:tab w:val="num" w:pos="226"/>
        </w:tabs>
        <w:ind w:left="113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7D073FD8"/>
    <w:multiLevelType w:val="hybridMultilevel"/>
    <w:tmpl w:val="FB58E06A"/>
    <w:lvl w:ilvl="0" w:tplc="EB64F954">
      <w:start w:val="1"/>
      <w:numFmt w:val="bullet"/>
      <w:lvlText w:val=""/>
      <w:lvlJc w:val="left"/>
      <w:pPr>
        <w:ind w:left="7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7F33234B"/>
    <w:multiLevelType w:val="hybridMultilevel"/>
    <w:tmpl w:val="2AF43258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5"/>
  </w:num>
  <w:num w:numId="6">
    <w:abstractNumId w:val="3"/>
  </w:num>
  <w:num w:numId="7">
    <w:abstractNumId w:val="12"/>
  </w:num>
  <w:num w:numId="8">
    <w:abstractNumId w:val="8"/>
  </w:num>
  <w:num w:numId="9">
    <w:abstractNumId w:val="13"/>
  </w:num>
  <w:num w:numId="10">
    <w:abstractNumId w:val="17"/>
  </w:num>
  <w:num w:numId="11">
    <w:abstractNumId w:val="10"/>
  </w:num>
  <w:num w:numId="12">
    <w:abstractNumId w:val="11"/>
  </w:num>
  <w:num w:numId="13">
    <w:abstractNumId w:val="5"/>
  </w:num>
  <w:num w:numId="14">
    <w:abstractNumId w:val="0"/>
  </w:num>
  <w:num w:numId="15">
    <w:abstractNumId w:val="1"/>
  </w:num>
  <w:num w:numId="16">
    <w:abstractNumId w:val="2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532"/>
    <w:rsid w:val="00021892"/>
    <w:rsid w:val="000407C2"/>
    <w:rsid w:val="00164DA5"/>
    <w:rsid w:val="001672E9"/>
    <w:rsid w:val="00172B3C"/>
    <w:rsid w:val="0018165F"/>
    <w:rsid w:val="001A0C85"/>
    <w:rsid w:val="003639F8"/>
    <w:rsid w:val="003A49D4"/>
    <w:rsid w:val="00531831"/>
    <w:rsid w:val="00544E5B"/>
    <w:rsid w:val="00570532"/>
    <w:rsid w:val="005F5F2B"/>
    <w:rsid w:val="006146DD"/>
    <w:rsid w:val="007858CB"/>
    <w:rsid w:val="007949B9"/>
    <w:rsid w:val="007C51C3"/>
    <w:rsid w:val="00880B60"/>
    <w:rsid w:val="0089200E"/>
    <w:rsid w:val="00955A85"/>
    <w:rsid w:val="00966E23"/>
    <w:rsid w:val="00967482"/>
    <w:rsid w:val="009B30BF"/>
    <w:rsid w:val="009D6C21"/>
    <w:rsid w:val="009E33E3"/>
    <w:rsid w:val="00A93BF0"/>
    <w:rsid w:val="00A94C6F"/>
    <w:rsid w:val="00B01334"/>
    <w:rsid w:val="00B41B1C"/>
    <w:rsid w:val="00CC4205"/>
    <w:rsid w:val="00CC71EF"/>
    <w:rsid w:val="00D0490D"/>
    <w:rsid w:val="00E375C1"/>
    <w:rsid w:val="00E77E95"/>
    <w:rsid w:val="00ED1972"/>
    <w:rsid w:val="00EE4C8C"/>
    <w:rsid w:val="00EF21B2"/>
    <w:rsid w:val="00FC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570532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character" w:customStyle="1" w:styleId="212pt">
    <w:name w:val="Основной текст (2) + 12 pt"/>
    <w:basedOn w:val="a0"/>
    <w:rsid w:val="0057053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List Paragraph"/>
    <w:aliases w:val="Bullet List,FooterText,numbered,Paragraphe de liste1,lp1,Маркер,SL_Абзац списка,Содержание. 2 уровень"/>
    <w:basedOn w:val="a"/>
    <w:link w:val="a4"/>
    <w:uiPriority w:val="34"/>
    <w:qFormat/>
    <w:rsid w:val="0057053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aliases w:val="Bullet List Знак,FooterText Знак,numbered Знак,Paragraphe de liste1 Знак,lp1 Знак,Маркер Знак,SL_Абзац списка Знак,Содержание. 2 уровень Знак"/>
    <w:link w:val="a3"/>
    <w:uiPriority w:val="99"/>
    <w:locked/>
    <w:rsid w:val="00570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E37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375C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55A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rmacs://normacs.ru/v3ok" TargetMode="External"/><Relationship Id="rId3" Type="http://schemas.openxmlformats.org/officeDocument/2006/relationships/settings" Target="settings.xml"/><Relationship Id="rId7" Type="http://schemas.openxmlformats.org/officeDocument/2006/relationships/hyperlink" Target="normacs://normacs.ru/19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ormacs://normacs.ru/ut66" TargetMode="External"/><Relationship Id="rId5" Type="http://schemas.openxmlformats.org/officeDocument/2006/relationships/hyperlink" Target="garantF1://2205946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Титов</dc:creator>
  <cp:keywords/>
  <dc:description/>
  <cp:lastModifiedBy>User</cp:lastModifiedBy>
  <cp:revision>8</cp:revision>
  <cp:lastPrinted>2021-08-10T14:12:00Z</cp:lastPrinted>
  <dcterms:created xsi:type="dcterms:W3CDTF">2021-08-02T12:13:00Z</dcterms:created>
  <dcterms:modified xsi:type="dcterms:W3CDTF">2021-08-12T08:36:00Z</dcterms:modified>
</cp:coreProperties>
</file>